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1F7D5" w14:textId="0DD8BE3C" w:rsidR="007C122B" w:rsidRDefault="007C122B" w:rsidP="007C122B">
      <w:pPr>
        <w:jc w:val="center"/>
        <w:rPr>
          <w:lang w:val="en-GB"/>
        </w:rPr>
      </w:pPr>
      <w:r>
        <w:rPr>
          <w:noProof/>
        </w:rPr>
        <w:drawing>
          <wp:inline distT="0" distB="0" distL="0" distR="0" wp14:anchorId="4F06C668" wp14:editId="51F66FFA">
            <wp:extent cx="5426777" cy="1356995"/>
            <wp:effectExtent l="0" t="0" r="2540" b="0"/>
            <wp:docPr id="207287958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79581"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9383" cy="1367649"/>
                    </a:xfrm>
                    <a:prstGeom prst="rect">
                      <a:avLst/>
                    </a:prstGeom>
                  </pic:spPr>
                </pic:pic>
              </a:graphicData>
            </a:graphic>
          </wp:inline>
        </w:drawing>
      </w:r>
    </w:p>
    <w:p w14:paraId="301B5E8F" w14:textId="247441F6" w:rsidR="002629F5" w:rsidRPr="00F21536" w:rsidRDefault="00446F14" w:rsidP="00906248">
      <w:pPr>
        <w:jc w:val="center"/>
        <w:rPr>
          <w:rFonts w:ascii="Calibri" w:hAnsi="Calibri" w:cs="Calibri"/>
          <w:b/>
          <w:bCs/>
          <w:sz w:val="28"/>
          <w:szCs w:val="28"/>
          <w:lang w:val="en-GB"/>
        </w:rPr>
      </w:pPr>
      <w:r w:rsidRPr="00F21536">
        <w:rPr>
          <w:rFonts w:ascii="Calibri" w:hAnsi="Calibri" w:cs="Calibri"/>
          <w:b/>
          <w:bCs/>
          <w:sz w:val="28"/>
          <w:szCs w:val="28"/>
          <w:lang w:val="en-GB"/>
        </w:rPr>
        <w:t xml:space="preserve">Submission </w:t>
      </w:r>
      <w:r w:rsidR="007C122B" w:rsidRPr="00F21536">
        <w:rPr>
          <w:rFonts w:ascii="Calibri" w:hAnsi="Calibri" w:cs="Calibri"/>
          <w:b/>
          <w:bCs/>
          <w:sz w:val="28"/>
          <w:szCs w:val="28"/>
          <w:lang w:val="en-GB"/>
        </w:rPr>
        <w:t>to</w:t>
      </w:r>
      <w:r w:rsidRPr="00F21536">
        <w:rPr>
          <w:rFonts w:ascii="Calibri" w:hAnsi="Calibri" w:cs="Calibri"/>
          <w:b/>
          <w:bCs/>
          <w:sz w:val="28"/>
          <w:szCs w:val="28"/>
          <w:lang w:val="en-GB"/>
        </w:rPr>
        <w:t xml:space="preserve"> </w:t>
      </w:r>
      <w:r w:rsidR="00C3715F" w:rsidRPr="00F21536">
        <w:rPr>
          <w:rFonts w:ascii="Calibri" w:hAnsi="Calibri" w:cs="Calibri"/>
          <w:b/>
          <w:bCs/>
          <w:sz w:val="28"/>
          <w:szCs w:val="28"/>
          <w:lang w:val="en-GB"/>
        </w:rPr>
        <w:t xml:space="preserve">the Department of Finance </w:t>
      </w:r>
      <w:r w:rsidR="00906248">
        <w:rPr>
          <w:rFonts w:ascii="Calibri" w:hAnsi="Calibri" w:cs="Calibri"/>
          <w:b/>
          <w:bCs/>
          <w:sz w:val="28"/>
          <w:szCs w:val="28"/>
          <w:lang w:val="en-GB"/>
        </w:rPr>
        <w:t>P</w:t>
      </w:r>
      <w:r w:rsidR="00C3715F" w:rsidRPr="00F21536">
        <w:rPr>
          <w:rFonts w:ascii="Calibri" w:hAnsi="Calibri" w:cs="Calibri"/>
          <w:b/>
          <w:bCs/>
          <w:sz w:val="28"/>
          <w:szCs w:val="28"/>
          <w:lang w:val="en-GB"/>
        </w:rPr>
        <w:t xml:space="preserve">ublic </w:t>
      </w:r>
      <w:r w:rsidR="00906248">
        <w:rPr>
          <w:rFonts w:ascii="Calibri" w:hAnsi="Calibri" w:cs="Calibri"/>
          <w:b/>
          <w:bCs/>
          <w:sz w:val="28"/>
          <w:szCs w:val="28"/>
          <w:lang w:val="en-GB"/>
        </w:rPr>
        <w:t>C</w:t>
      </w:r>
      <w:r w:rsidR="00C3715F" w:rsidRPr="00F21536">
        <w:rPr>
          <w:rFonts w:ascii="Calibri" w:hAnsi="Calibri" w:cs="Calibri"/>
          <w:b/>
          <w:bCs/>
          <w:sz w:val="28"/>
          <w:szCs w:val="28"/>
          <w:lang w:val="en-GB"/>
        </w:rPr>
        <w:t xml:space="preserve">onsultation on the </w:t>
      </w:r>
      <w:r w:rsidR="00906248">
        <w:rPr>
          <w:rFonts w:ascii="Calibri" w:hAnsi="Calibri" w:cs="Calibri"/>
          <w:b/>
          <w:bCs/>
          <w:sz w:val="28"/>
          <w:szCs w:val="28"/>
          <w:lang w:val="en-GB"/>
        </w:rPr>
        <w:t>D</w:t>
      </w:r>
      <w:r w:rsidR="00C3715F" w:rsidRPr="00F21536">
        <w:rPr>
          <w:rFonts w:ascii="Calibri" w:hAnsi="Calibri" w:cs="Calibri"/>
          <w:b/>
          <w:bCs/>
          <w:sz w:val="28"/>
          <w:szCs w:val="28"/>
          <w:lang w:val="en-GB"/>
        </w:rPr>
        <w:t xml:space="preserve">evelopment of a </w:t>
      </w:r>
      <w:r w:rsidR="00906248">
        <w:rPr>
          <w:rFonts w:ascii="Calibri" w:hAnsi="Calibri" w:cs="Calibri"/>
          <w:b/>
          <w:bCs/>
          <w:sz w:val="28"/>
          <w:szCs w:val="28"/>
          <w:lang w:val="en-GB"/>
        </w:rPr>
        <w:t>N</w:t>
      </w:r>
      <w:r w:rsidR="00C3715F" w:rsidRPr="00F21536">
        <w:rPr>
          <w:rFonts w:ascii="Calibri" w:hAnsi="Calibri" w:cs="Calibri"/>
          <w:b/>
          <w:bCs/>
          <w:sz w:val="28"/>
          <w:szCs w:val="28"/>
          <w:lang w:val="en-GB"/>
        </w:rPr>
        <w:t>ew Action Plan for Insurance Reform (2025-2029)</w:t>
      </w:r>
    </w:p>
    <w:p w14:paraId="3FF55BEB" w14:textId="7F91856D" w:rsidR="00446F14" w:rsidRPr="00F21536" w:rsidRDefault="00446F14" w:rsidP="00906248">
      <w:pPr>
        <w:jc w:val="center"/>
        <w:rPr>
          <w:rFonts w:ascii="Calibri" w:hAnsi="Calibri" w:cs="Calibri"/>
          <w:b/>
          <w:bCs/>
          <w:sz w:val="28"/>
          <w:szCs w:val="28"/>
          <w:lang w:val="en-GB"/>
        </w:rPr>
      </w:pPr>
      <w:r w:rsidRPr="00F21536">
        <w:rPr>
          <w:rFonts w:ascii="Calibri" w:hAnsi="Calibri" w:cs="Calibri"/>
          <w:b/>
          <w:bCs/>
          <w:sz w:val="28"/>
          <w:szCs w:val="28"/>
          <w:lang w:val="en-GB"/>
        </w:rPr>
        <w:t>May 2025</w:t>
      </w:r>
    </w:p>
    <w:p w14:paraId="761546C1" w14:textId="77777777" w:rsidR="00314092" w:rsidRPr="00F150C0" w:rsidRDefault="00314092" w:rsidP="0010281F">
      <w:pPr>
        <w:jc w:val="both"/>
        <w:rPr>
          <w:rFonts w:ascii="Calibri" w:hAnsi="Calibri" w:cs="Calibri"/>
          <w:sz w:val="8"/>
          <w:szCs w:val="8"/>
          <w:lang w:val="en-GB"/>
        </w:rPr>
      </w:pPr>
    </w:p>
    <w:p w14:paraId="4667BAAB" w14:textId="729FC353" w:rsidR="003443BC" w:rsidRPr="0010281F" w:rsidRDefault="00085951" w:rsidP="0010281F">
      <w:pPr>
        <w:jc w:val="both"/>
        <w:rPr>
          <w:rFonts w:ascii="Calibri" w:hAnsi="Calibri" w:cs="Calibri"/>
          <w:lang w:val="en-GB"/>
        </w:rPr>
      </w:pPr>
      <w:r w:rsidRPr="0010281F">
        <w:rPr>
          <w:rFonts w:ascii="Calibri" w:hAnsi="Calibri" w:cs="Calibri"/>
          <w:lang w:val="en-GB"/>
        </w:rPr>
        <w:t xml:space="preserve">At the outset, the </w:t>
      </w:r>
      <w:r w:rsidR="00C267A2" w:rsidRPr="0010281F">
        <w:rPr>
          <w:rFonts w:ascii="Calibri" w:hAnsi="Calibri" w:cs="Calibri"/>
          <w:lang w:val="en-GB"/>
        </w:rPr>
        <w:t>Alliance</w:t>
      </w:r>
      <w:r w:rsidRPr="0010281F">
        <w:rPr>
          <w:rFonts w:ascii="Calibri" w:hAnsi="Calibri" w:cs="Calibri"/>
          <w:lang w:val="en-GB"/>
        </w:rPr>
        <w:t xml:space="preserve"> wishes to note the</w:t>
      </w:r>
      <w:r w:rsidR="0054687E" w:rsidRPr="0010281F">
        <w:rPr>
          <w:rFonts w:ascii="Calibri" w:hAnsi="Calibri" w:cs="Calibri"/>
          <w:lang w:val="en-GB"/>
        </w:rPr>
        <w:t xml:space="preserve"> strong programme of reform delivered by the previous administration and </w:t>
      </w:r>
      <w:r w:rsidR="006536A9" w:rsidRPr="0010281F">
        <w:rPr>
          <w:rFonts w:ascii="Calibri" w:hAnsi="Calibri" w:cs="Calibri"/>
          <w:lang w:val="en-GB"/>
        </w:rPr>
        <w:t xml:space="preserve">many </w:t>
      </w:r>
      <w:r w:rsidR="0054687E" w:rsidRPr="0010281F">
        <w:rPr>
          <w:rFonts w:ascii="Calibri" w:hAnsi="Calibri" w:cs="Calibri"/>
          <w:lang w:val="en-GB"/>
        </w:rPr>
        <w:t>departmental official</w:t>
      </w:r>
      <w:r w:rsidR="006536A9" w:rsidRPr="0010281F">
        <w:rPr>
          <w:rFonts w:ascii="Calibri" w:hAnsi="Calibri" w:cs="Calibri"/>
          <w:lang w:val="en-GB"/>
        </w:rPr>
        <w:t>s</w:t>
      </w:r>
      <w:r w:rsidR="0054687E" w:rsidRPr="0010281F">
        <w:rPr>
          <w:rFonts w:ascii="Calibri" w:hAnsi="Calibri" w:cs="Calibri"/>
          <w:lang w:val="en-GB"/>
        </w:rPr>
        <w:t xml:space="preserve">. Key structural changes were introduced such as the </w:t>
      </w:r>
      <w:r w:rsidR="006536A9" w:rsidRPr="0010281F">
        <w:rPr>
          <w:rFonts w:ascii="Calibri" w:hAnsi="Calibri" w:cs="Calibri"/>
          <w:lang w:val="en-GB"/>
        </w:rPr>
        <w:t xml:space="preserve">development </w:t>
      </w:r>
      <w:r w:rsidR="0054687E" w:rsidRPr="0010281F">
        <w:rPr>
          <w:rFonts w:ascii="Calibri" w:hAnsi="Calibri" w:cs="Calibri"/>
          <w:lang w:val="en-GB"/>
        </w:rPr>
        <w:t xml:space="preserve">of the </w:t>
      </w:r>
      <w:r w:rsidR="00C267A2" w:rsidRPr="0010281F">
        <w:rPr>
          <w:rFonts w:ascii="Calibri" w:hAnsi="Calibri" w:cs="Calibri"/>
          <w:lang w:val="en-GB"/>
        </w:rPr>
        <w:t>Personal</w:t>
      </w:r>
      <w:r w:rsidR="0054687E" w:rsidRPr="0010281F">
        <w:rPr>
          <w:rFonts w:ascii="Calibri" w:hAnsi="Calibri" w:cs="Calibri"/>
          <w:lang w:val="en-GB"/>
        </w:rPr>
        <w:t xml:space="preserve"> Injury Guidelines and refo</w:t>
      </w:r>
      <w:r w:rsidR="006B79E7" w:rsidRPr="0010281F">
        <w:rPr>
          <w:rFonts w:ascii="Calibri" w:hAnsi="Calibri" w:cs="Calibri"/>
          <w:lang w:val="en-GB"/>
        </w:rPr>
        <w:t xml:space="preserve">rms to Occupier’s Liability. </w:t>
      </w:r>
    </w:p>
    <w:p w14:paraId="332F1A3B" w14:textId="05D8950E" w:rsidR="000E19CC" w:rsidRPr="0010281F" w:rsidRDefault="006B79E7" w:rsidP="0010281F">
      <w:pPr>
        <w:jc w:val="both"/>
        <w:rPr>
          <w:rFonts w:ascii="Calibri" w:hAnsi="Calibri" w:cs="Calibri"/>
          <w:lang w:val="en-GB"/>
        </w:rPr>
      </w:pPr>
      <w:r w:rsidRPr="0010281F">
        <w:rPr>
          <w:rFonts w:ascii="Calibri" w:hAnsi="Calibri" w:cs="Calibri"/>
          <w:lang w:val="en-GB"/>
        </w:rPr>
        <w:t xml:space="preserve">Central Bank (NCID) and Injury </w:t>
      </w:r>
      <w:r w:rsidR="00C267A2" w:rsidRPr="0010281F">
        <w:rPr>
          <w:rFonts w:ascii="Calibri" w:hAnsi="Calibri" w:cs="Calibri"/>
          <w:lang w:val="en-GB"/>
        </w:rPr>
        <w:t>Resolution</w:t>
      </w:r>
      <w:r w:rsidRPr="0010281F">
        <w:rPr>
          <w:rFonts w:ascii="Calibri" w:hAnsi="Calibri" w:cs="Calibri"/>
          <w:lang w:val="en-GB"/>
        </w:rPr>
        <w:t xml:space="preserve"> Board data </w:t>
      </w:r>
      <w:r w:rsidR="00C54053" w:rsidRPr="0010281F">
        <w:rPr>
          <w:rFonts w:ascii="Calibri" w:hAnsi="Calibri" w:cs="Calibri"/>
          <w:lang w:val="en-GB"/>
        </w:rPr>
        <w:t>indicate the reforms have had a positive impact in reducing settlement volumes and the cost of claims. However, to date</w:t>
      </w:r>
      <w:r w:rsidR="00C809D3" w:rsidRPr="0010281F">
        <w:rPr>
          <w:rFonts w:ascii="Calibri" w:hAnsi="Calibri" w:cs="Calibri"/>
          <w:lang w:val="en-GB"/>
        </w:rPr>
        <w:t>,</w:t>
      </w:r>
      <w:r w:rsidR="00C54053" w:rsidRPr="0010281F">
        <w:rPr>
          <w:rFonts w:ascii="Calibri" w:hAnsi="Calibri" w:cs="Calibri"/>
          <w:lang w:val="en-GB"/>
        </w:rPr>
        <w:t xml:space="preserve"> </w:t>
      </w:r>
      <w:r w:rsidR="00C267A2" w:rsidRPr="0010281F">
        <w:rPr>
          <w:rFonts w:ascii="Calibri" w:hAnsi="Calibri" w:cs="Calibri"/>
          <w:lang w:val="en-GB"/>
        </w:rPr>
        <w:t>businesses</w:t>
      </w:r>
      <w:r w:rsidR="00C54053" w:rsidRPr="0010281F">
        <w:rPr>
          <w:rFonts w:ascii="Calibri" w:hAnsi="Calibri" w:cs="Calibri"/>
          <w:lang w:val="en-GB"/>
        </w:rPr>
        <w:t xml:space="preserve">, sports, community and voluntary </w:t>
      </w:r>
      <w:r w:rsidR="00C267A2" w:rsidRPr="0010281F">
        <w:rPr>
          <w:rFonts w:ascii="Calibri" w:hAnsi="Calibri" w:cs="Calibri"/>
          <w:lang w:val="en-GB"/>
        </w:rPr>
        <w:t>organisations</w:t>
      </w:r>
      <w:r w:rsidR="00C54053" w:rsidRPr="0010281F">
        <w:rPr>
          <w:rFonts w:ascii="Calibri" w:hAnsi="Calibri" w:cs="Calibri"/>
          <w:lang w:val="en-GB"/>
        </w:rPr>
        <w:t xml:space="preserve"> have seen no meaningful reduction in their premiums reflective of these savings. </w:t>
      </w:r>
      <w:r w:rsidR="00C267A2" w:rsidRPr="0010281F">
        <w:rPr>
          <w:rFonts w:ascii="Calibri" w:hAnsi="Calibri" w:cs="Calibri"/>
          <w:lang w:val="en-GB"/>
        </w:rPr>
        <w:t>Conversely</w:t>
      </w:r>
      <w:r w:rsidR="00C54053" w:rsidRPr="0010281F">
        <w:rPr>
          <w:rFonts w:ascii="Calibri" w:hAnsi="Calibri" w:cs="Calibri"/>
          <w:lang w:val="en-GB"/>
        </w:rPr>
        <w:t xml:space="preserve">, insurers are currently enjoying record-level profits, far above international norms (NCID Liability Report, 2023). </w:t>
      </w:r>
    </w:p>
    <w:p w14:paraId="74A535D3" w14:textId="33D65B06" w:rsidR="00C267A2" w:rsidRPr="0010281F" w:rsidRDefault="000E19CC" w:rsidP="0010281F">
      <w:pPr>
        <w:jc w:val="both"/>
        <w:rPr>
          <w:rFonts w:ascii="Calibri" w:hAnsi="Calibri" w:cs="Calibri"/>
          <w:lang w:val="en-GB"/>
        </w:rPr>
      </w:pPr>
      <w:r w:rsidRPr="0010281F">
        <w:rPr>
          <w:rFonts w:ascii="Calibri" w:hAnsi="Calibri" w:cs="Calibri"/>
          <w:lang w:val="en-GB"/>
        </w:rPr>
        <w:t xml:space="preserve">Whilst we are firmly of the view that the following recommendations will </w:t>
      </w:r>
      <w:r w:rsidR="00C267A2" w:rsidRPr="0010281F">
        <w:rPr>
          <w:rFonts w:ascii="Calibri" w:hAnsi="Calibri" w:cs="Calibri"/>
          <w:lang w:val="en-GB"/>
        </w:rPr>
        <w:t>enhance</w:t>
      </w:r>
      <w:r w:rsidRPr="0010281F">
        <w:rPr>
          <w:rFonts w:ascii="Calibri" w:hAnsi="Calibri" w:cs="Calibri"/>
          <w:lang w:val="en-GB"/>
        </w:rPr>
        <w:t xml:space="preserve"> </w:t>
      </w:r>
      <w:r w:rsidR="0093441C" w:rsidRPr="0010281F">
        <w:rPr>
          <w:rFonts w:ascii="Calibri" w:hAnsi="Calibri" w:cs="Calibri"/>
          <w:lang w:val="en-GB"/>
        </w:rPr>
        <w:t xml:space="preserve">affordability and </w:t>
      </w:r>
      <w:r w:rsidR="00C267A2" w:rsidRPr="0010281F">
        <w:rPr>
          <w:rFonts w:ascii="Calibri" w:hAnsi="Calibri" w:cs="Calibri"/>
          <w:lang w:val="en-GB"/>
        </w:rPr>
        <w:t>transparency</w:t>
      </w:r>
      <w:r w:rsidR="0093441C" w:rsidRPr="0010281F">
        <w:rPr>
          <w:rFonts w:ascii="Calibri" w:hAnsi="Calibri" w:cs="Calibri"/>
          <w:lang w:val="en-GB"/>
        </w:rPr>
        <w:t xml:space="preserve"> for policyholders, we make clear that sufficient reforms have been introduced such that access to more </w:t>
      </w:r>
      <w:r w:rsidR="00C267A2" w:rsidRPr="0010281F">
        <w:rPr>
          <w:rFonts w:ascii="Calibri" w:hAnsi="Calibri" w:cs="Calibri"/>
          <w:lang w:val="en-GB"/>
        </w:rPr>
        <w:t>affordable</w:t>
      </w:r>
      <w:r w:rsidR="0093441C" w:rsidRPr="0010281F">
        <w:rPr>
          <w:rFonts w:ascii="Calibri" w:hAnsi="Calibri" w:cs="Calibri"/>
          <w:lang w:val="en-GB"/>
        </w:rPr>
        <w:t xml:space="preserve"> cover should have been forthcoming at this stage</w:t>
      </w:r>
      <w:r w:rsidR="005603D0" w:rsidRPr="0010281F">
        <w:rPr>
          <w:rFonts w:ascii="Calibri" w:hAnsi="Calibri" w:cs="Calibri"/>
          <w:lang w:val="en-GB"/>
        </w:rPr>
        <w:t xml:space="preserve"> and the government needs to continue to press for its delivery</w:t>
      </w:r>
      <w:r w:rsidR="0093441C" w:rsidRPr="0010281F">
        <w:rPr>
          <w:rFonts w:ascii="Calibri" w:hAnsi="Calibri" w:cs="Calibri"/>
          <w:lang w:val="en-GB"/>
        </w:rPr>
        <w:t xml:space="preserve">. Therefore, whatever </w:t>
      </w:r>
      <w:r w:rsidR="00C267A2" w:rsidRPr="0010281F">
        <w:rPr>
          <w:rFonts w:ascii="Calibri" w:hAnsi="Calibri" w:cs="Calibri"/>
          <w:lang w:val="en-GB"/>
        </w:rPr>
        <w:t>new actions are included in the final report, it is essential that th</w:t>
      </w:r>
      <w:r w:rsidR="005603D0" w:rsidRPr="0010281F">
        <w:rPr>
          <w:rFonts w:ascii="Calibri" w:hAnsi="Calibri" w:cs="Calibri"/>
          <w:lang w:val="en-GB"/>
        </w:rPr>
        <w:t>ey are</w:t>
      </w:r>
      <w:r w:rsidR="00C267A2" w:rsidRPr="0010281F">
        <w:rPr>
          <w:rFonts w:ascii="Calibri" w:hAnsi="Calibri" w:cs="Calibri"/>
          <w:lang w:val="en-GB"/>
        </w:rPr>
        <w:t xml:space="preserve"> accompanied </w:t>
      </w:r>
      <w:r w:rsidR="005603D0" w:rsidRPr="0010281F">
        <w:rPr>
          <w:rFonts w:ascii="Calibri" w:hAnsi="Calibri" w:cs="Calibri"/>
          <w:lang w:val="en-GB"/>
        </w:rPr>
        <w:t>by</w:t>
      </w:r>
      <w:r w:rsidR="00C267A2" w:rsidRPr="0010281F">
        <w:rPr>
          <w:rFonts w:ascii="Calibri" w:hAnsi="Calibri" w:cs="Calibri"/>
          <w:lang w:val="en-GB"/>
        </w:rPr>
        <w:t xml:space="preserve"> a robust </w:t>
      </w:r>
      <w:r w:rsidR="005603D0" w:rsidRPr="0010281F">
        <w:rPr>
          <w:rFonts w:ascii="Calibri" w:hAnsi="Calibri" w:cs="Calibri"/>
          <w:lang w:val="en-GB"/>
        </w:rPr>
        <w:t xml:space="preserve">delivery </w:t>
      </w:r>
      <w:r w:rsidR="00C809D3" w:rsidRPr="0010281F">
        <w:rPr>
          <w:rFonts w:ascii="Calibri" w:hAnsi="Calibri" w:cs="Calibri"/>
          <w:lang w:val="en-GB"/>
        </w:rPr>
        <w:t xml:space="preserve">focus </w:t>
      </w:r>
      <w:r w:rsidR="005603D0" w:rsidRPr="0010281F">
        <w:rPr>
          <w:rFonts w:ascii="Calibri" w:hAnsi="Calibri" w:cs="Calibri"/>
          <w:lang w:val="en-GB"/>
        </w:rPr>
        <w:t>to ensure</w:t>
      </w:r>
      <w:r w:rsidR="00C267A2" w:rsidRPr="0010281F">
        <w:rPr>
          <w:rFonts w:ascii="Calibri" w:hAnsi="Calibri" w:cs="Calibri"/>
          <w:lang w:val="en-GB"/>
        </w:rPr>
        <w:t xml:space="preserve"> savings are passed on to policyholders.</w:t>
      </w:r>
    </w:p>
    <w:p w14:paraId="46E856EE" w14:textId="3BEC55D2" w:rsidR="00446F14" w:rsidRPr="0010281F" w:rsidRDefault="002F51BF" w:rsidP="0010281F">
      <w:pPr>
        <w:jc w:val="both"/>
        <w:rPr>
          <w:rFonts w:ascii="Calibri" w:hAnsi="Calibri" w:cs="Calibri"/>
          <w:lang w:val="en-GB"/>
        </w:rPr>
      </w:pPr>
      <w:r w:rsidRPr="0010281F">
        <w:rPr>
          <w:rFonts w:ascii="Calibri" w:hAnsi="Calibri" w:cs="Calibri"/>
          <w:lang w:val="en-GB"/>
        </w:rPr>
        <w:t xml:space="preserve">The </w:t>
      </w:r>
      <w:r w:rsidR="00085951" w:rsidRPr="0010281F">
        <w:rPr>
          <w:rFonts w:ascii="Calibri" w:hAnsi="Calibri" w:cs="Calibri"/>
          <w:lang w:val="en-GB"/>
        </w:rPr>
        <w:t>Alliance</w:t>
      </w:r>
      <w:r w:rsidRPr="0010281F">
        <w:rPr>
          <w:rFonts w:ascii="Calibri" w:hAnsi="Calibri" w:cs="Calibri"/>
          <w:lang w:val="en-GB"/>
        </w:rPr>
        <w:t xml:space="preserve"> for Insurance Reform </w:t>
      </w:r>
      <w:r w:rsidR="00085951" w:rsidRPr="0010281F">
        <w:rPr>
          <w:rFonts w:ascii="Calibri" w:hAnsi="Calibri" w:cs="Calibri"/>
          <w:lang w:val="en-GB"/>
        </w:rPr>
        <w:t>respectfully</w:t>
      </w:r>
      <w:r w:rsidRPr="0010281F">
        <w:rPr>
          <w:rFonts w:ascii="Calibri" w:hAnsi="Calibri" w:cs="Calibri"/>
          <w:lang w:val="en-GB"/>
        </w:rPr>
        <w:t xml:space="preserve"> submits the following </w:t>
      </w:r>
      <w:r w:rsidR="00085951" w:rsidRPr="0010281F">
        <w:rPr>
          <w:rFonts w:ascii="Calibri" w:hAnsi="Calibri" w:cs="Calibri"/>
          <w:lang w:val="en-GB"/>
        </w:rPr>
        <w:t>actions for inclusion in the Government’s next action plan for insurance reform.</w:t>
      </w:r>
    </w:p>
    <w:p w14:paraId="06EE181E" w14:textId="412B6ECB" w:rsidR="00C267A2" w:rsidRPr="0013740F" w:rsidRDefault="001B74F6" w:rsidP="0010281F">
      <w:pPr>
        <w:pStyle w:val="ListParagraph"/>
        <w:numPr>
          <w:ilvl w:val="0"/>
          <w:numId w:val="3"/>
        </w:numPr>
        <w:jc w:val="both"/>
        <w:rPr>
          <w:rFonts w:ascii="Calibri" w:hAnsi="Calibri" w:cs="Calibri"/>
          <w:b/>
          <w:bCs/>
          <w:sz w:val="28"/>
          <w:szCs w:val="28"/>
          <w:lang w:val="en-GB"/>
        </w:rPr>
      </w:pPr>
      <w:r w:rsidRPr="0013740F">
        <w:rPr>
          <w:rFonts w:ascii="Calibri" w:hAnsi="Calibri" w:cs="Calibri"/>
          <w:b/>
          <w:bCs/>
          <w:sz w:val="28"/>
          <w:szCs w:val="28"/>
          <w:lang w:val="en-GB"/>
        </w:rPr>
        <w:t>Competition</w:t>
      </w:r>
    </w:p>
    <w:p w14:paraId="3DC97093" w14:textId="4283B1FB" w:rsidR="00ED4F80" w:rsidRPr="0018614E" w:rsidRDefault="000C774D" w:rsidP="0018614E">
      <w:pPr>
        <w:pStyle w:val="ListParagraph"/>
        <w:numPr>
          <w:ilvl w:val="1"/>
          <w:numId w:val="3"/>
        </w:numPr>
        <w:jc w:val="both"/>
        <w:rPr>
          <w:rFonts w:ascii="Calibri" w:hAnsi="Calibri" w:cs="Calibri"/>
          <w:b/>
          <w:bCs/>
          <w:lang w:val="en-GB"/>
        </w:rPr>
      </w:pPr>
      <w:r w:rsidRPr="0018614E">
        <w:rPr>
          <w:rFonts w:ascii="Calibri" w:hAnsi="Calibri" w:cs="Calibri"/>
          <w:b/>
          <w:bCs/>
          <w:lang w:val="en-GB"/>
        </w:rPr>
        <w:t xml:space="preserve">The Office to Promote Competition in the Insurance Market </w:t>
      </w:r>
      <w:r w:rsidR="00ED4F80" w:rsidRPr="0018614E">
        <w:rPr>
          <w:rFonts w:ascii="Calibri" w:hAnsi="Calibri" w:cs="Calibri"/>
          <w:b/>
          <w:bCs/>
          <w:lang w:val="en-GB"/>
        </w:rPr>
        <w:t>(OPCIM)</w:t>
      </w:r>
    </w:p>
    <w:p w14:paraId="18E19E03" w14:textId="77777777" w:rsidR="0018614E" w:rsidRPr="009E0A6A" w:rsidRDefault="00ED4F80" w:rsidP="009E0A6A">
      <w:pPr>
        <w:spacing w:after="0"/>
        <w:ind w:left="360"/>
        <w:jc w:val="both"/>
        <w:rPr>
          <w:rFonts w:ascii="Calibri" w:hAnsi="Calibri" w:cs="Calibri"/>
          <w:lang w:val="en-GB"/>
        </w:rPr>
      </w:pPr>
      <w:r w:rsidRPr="009E0A6A">
        <w:rPr>
          <w:rFonts w:ascii="Calibri" w:hAnsi="Calibri" w:cs="Calibri"/>
          <w:lang w:val="en-GB"/>
        </w:rPr>
        <w:t xml:space="preserve">The OPCIM </w:t>
      </w:r>
      <w:r w:rsidR="00B01AE3" w:rsidRPr="009E0A6A">
        <w:rPr>
          <w:rFonts w:ascii="Calibri" w:hAnsi="Calibri" w:cs="Calibri"/>
          <w:lang w:val="en-GB"/>
        </w:rPr>
        <w:t>must:</w:t>
      </w:r>
    </w:p>
    <w:p w14:paraId="3E94305B" w14:textId="560FEE05" w:rsidR="0018614E" w:rsidRDefault="00B01AE3" w:rsidP="009E0A6A">
      <w:pPr>
        <w:pStyle w:val="ListParagraph"/>
        <w:numPr>
          <w:ilvl w:val="2"/>
          <w:numId w:val="3"/>
        </w:numPr>
        <w:spacing w:after="0"/>
        <w:jc w:val="both"/>
        <w:rPr>
          <w:rFonts w:ascii="Calibri" w:hAnsi="Calibri" w:cs="Calibri"/>
          <w:lang w:val="en-GB"/>
        </w:rPr>
      </w:pPr>
      <w:r w:rsidRPr="0018614E">
        <w:rPr>
          <w:rFonts w:ascii="Calibri" w:hAnsi="Calibri" w:cs="Calibri"/>
          <w:lang w:val="en-GB"/>
        </w:rPr>
        <w:t xml:space="preserve">Be </w:t>
      </w:r>
      <w:r w:rsidR="00457213" w:rsidRPr="0018614E">
        <w:rPr>
          <w:rFonts w:ascii="Calibri" w:hAnsi="Calibri" w:cs="Calibri"/>
          <w:lang w:val="en-GB"/>
        </w:rPr>
        <w:t xml:space="preserve">more </w:t>
      </w:r>
      <w:r w:rsidRPr="0018614E">
        <w:rPr>
          <w:rFonts w:ascii="Calibri" w:hAnsi="Calibri" w:cs="Calibri"/>
          <w:lang w:val="en-GB"/>
        </w:rPr>
        <w:t xml:space="preserve">adequately resourced with greater competition </w:t>
      </w:r>
      <w:r w:rsidR="00C809D3" w:rsidRPr="0018614E">
        <w:rPr>
          <w:rFonts w:ascii="Calibri" w:hAnsi="Calibri" w:cs="Calibri"/>
          <w:lang w:val="en-GB"/>
        </w:rPr>
        <w:t>the</w:t>
      </w:r>
      <w:r w:rsidRPr="0018614E">
        <w:rPr>
          <w:rFonts w:ascii="Calibri" w:hAnsi="Calibri" w:cs="Calibri"/>
          <w:lang w:val="en-GB"/>
        </w:rPr>
        <w:t xml:space="preserve"> fulltime and primary aim</w:t>
      </w:r>
      <w:r w:rsidR="00C809D3" w:rsidRPr="0018614E">
        <w:rPr>
          <w:rFonts w:ascii="Calibri" w:hAnsi="Calibri" w:cs="Calibri"/>
          <w:lang w:val="en-GB"/>
        </w:rPr>
        <w:t xml:space="preserve"> of those working there.</w:t>
      </w:r>
    </w:p>
    <w:p w14:paraId="1E575148" w14:textId="77777777" w:rsidR="0018614E" w:rsidRDefault="00B01AE3" w:rsidP="0018614E">
      <w:pPr>
        <w:pStyle w:val="ListParagraph"/>
        <w:numPr>
          <w:ilvl w:val="2"/>
          <w:numId w:val="3"/>
        </w:numPr>
        <w:jc w:val="both"/>
        <w:rPr>
          <w:rFonts w:ascii="Calibri" w:hAnsi="Calibri" w:cs="Calibri"/>
          <w:lang w:val="en-GB"/>
        </w:rPr>
      </w:pPr>
      <w:r w:rsidRPr="0010281F">
        <w:rPr>
          <w:rFonts w:ascii="Calibri" w:hAnsi="Calibri" w:cs="Calibri"/>
          <w:lang w:val="en-GB"/>
        </w:rPr>
        <w:t xml:space="preserve">Work to a </w:t>
      </w:r>
      <w:r w:rsidR="00457213" w:rsidRPr="0010281F">
        <w:rPr>
          <w:rFonts w:ascii="Calibri" w:hAnsi="Calibri" w:cs="Calibri"/>
          <w:lang w:val="en-GB"/>
        </w:rPr>
        <w:t xml:space="preserve">published, </w:t>
      </w:r>
      <w:r w:rsidRPr="0010281F">
        <w:rPr>
          <w:rFonts w:ascii="Calibri" w:hAnsi="Calibri" w:cs="Calibri"/>
          <w:lang w:val="en-GB"/>
        </w:rPr>
        <w:t xml:space="preserve">3 </w:t>
      </w:r>
      <w:r w:rsidR="00C809D3" w:rsidRPr="0010281F">
        <w:rPr>
          <w:rFonts w:ascii="Calibri" w:hAnsi="Calibri" w:cs="Calibri"/>
          <w:lang w:val="en-GB"/>
        </w:rPr>
        <w:t xml:space="preserve">year </w:t>
      </w:r>
      <w:r w:rsidRPr="0010281F">
        <w:rPr>
          <w:rFonts w:ascii="Calibri" w:hAnsi="Calibri" w:cs="Calibri"/>
          <w:lang w:val="en-GB"/>
        </w:rPr>
        <w:t>strategic plan.</w:t>
      </w:r>
    </w:p>
    <w:p w14:paraId="7FD0D709" w14:textId="77777777" w:rsidR="0018614E" w:rsidRDefault="00B01AE3" w:rsidP="0018614E">
      <w:pPr>
        <w:pStyle w:val="ListParagraph"/>
        <w:numPr>
          <w:ilvl w:val="2"/>
          <w:numId w:val="3"/>
        </w:numPr>
        <w:jc w:val="both"/>
        <w:rPr>
          <w:rFonts w:ascii="Calibri" w:hAnsi="Calibri" w:cs="Calibri"/>
          <w:lang w:val="en-GB"/>
        </w:rPr>
      </w:pPr>
      <w:r w:rsidRPr="0018614E">
        <w:rPr>
          <w:rFonts w:ascii="Calibri" w:hAnsi="Calibri" w:cs="Calibri"/>
          <w:lang w:val="en-GB"/>
        </w:rPr>
        <w:t>Work to known, measurable KPIs (key performance indicators).</w:t>
      </w:r>
    </w:p>
    <w:p w14:paraId="4E8CEFC5" w14:textId="77777777" w:rsidR="00B57DD0" w:rsidRDefault="00B01AE3" w:rsidP="00B57DD0">
      <w:pPr>
        <w:pStyle w:val="ListParagraph"/>
        <w:numPr>
          <w:ilvl w:val="2"/>
          <w:numId w:val="3"/>
        </w:numPr>
        <w:jc w:val="both"/>
        <w:rPr>
          <w:rFonts w:ascii="Calibri" w:hAnsi="Calibri" w:cs="Calibri"/>
          <w:lang w:val="en-GB"/>
        </w:rPr>
      </w:pPr>
      <w:r w:rsidRPr="0018614E">
        <w:rPr>
          <w:rFonts w:ascii="Calibri" w:hAnsi="Calibri" w:cs="Calibri"/>
          <w:lang w:val="en-GB"/>
        </w:rPr>
        <w:t>Publish performance reports</w:t>
      </w:r>
      <w:r w:rsidR="00C809D3" w:rsidRPr="0018614E">
        <w:rPr>
          <w:rFonts w:ascii="Calibri" w:hAnsi="Calibri" w:cs="Calibri"/>
          <w:lang w:val="en-GB"/>
        </w:rPr>
        <w:t xml:space="preserve"> annually</w:t>
      </w:r>
      <w:r w:rsidRPr="0018614E">
        <w:rPr>
          <w:rFonts w:ascii="Calibri" w:hAnsi="Calibri" w:cs="Calibri"/>
          <w:lang w:val="en-GB"/>
        </w:rPr>
        <w:t xml:space="preserve"> to ensure transparency and accountability</w:t>
      </w:r>
      <w:r w:rsidR="008B7589" w:rsidRPr="0018614E">
        <w:rPr>
          <w:rFonts w:ascii="Calibri" w:hAnsi="Calibri" w:cs="Calibri"/>
          <w:lang w:val="en-GB"/>
        </w:rPr>
        <w:t>.</w:t>
      </w:r>
    </w:p>
    <w:p w14:paraId="57869E45" w14:textId="2A810772" w:rsidR="00B57DD0" w:rsidRDefault="006A4E85" w:rsidP="00B57DD0">
      <w:pPr>
        <w:pStyle w:val="ListParagraph"/>
        <w:numPr>
          <w:ilvl w:val="2"/>
          <w:numId w:val="3"/>
        </w:numPr>
        <w:jc w:val="both"/>
        <w:rPr>
          <w:rFonts w:ascii="Calibri" w:hAnsi="Calibri" w:cs="Calibri"/>
          <w:lang w:val="en-GB"/>
        </w:rPr>
      </w:pPr>
      <w:r w:rsidRPr="00B57DD0">
        <w:rPr>
          <w:rFonts w:ascii="Calibri" w:hAnsi="Calibri" w:cs="Calibri"/>
          <w:lang w:val="en-GB"/>
        </w:rPr>
        <w:t xml:space="preserve">Devise suitable metrics </w:t>
      </w:r>
      <w:r w:rsidR="00351F18" w:rsidRPr="00B57DD0">
        <w:rPr>
          <w:rFonts w:ascii="Calibri" w:hAnsi="Calibri" w:cs="Calibri"/>
          <w:lang w:val="en-GB"/>
        </w:rPr>
        <w:t>re</w:t>
      </w:r>
      <w:r w:rsidRPr="00B57DD0">
        <w:rPr>
          <w:rFonts w:ascii="Calibri" w:hAnsi="Calibri" w:cs="Calibri"/>
          <w:lang w:val="en-GB"/>
        </w:rPr>
        <w:t xml:space="preserve"> how increased </w:t>
      </w:r>
      <w:r w:rsidR="00560DB9" w:rsidRPr="00B57DD0">
        <w:rPr>
          <w:rFonts w:ascii="Calibri" w:hAnsi="Calibri" w:cs="Calibri"/>
          <w:lang w:val="en-GB"/>
        </w:rPr>
        <w:t>competition</w:t>
      </w:r>
      <w:r w:rsidRPr="00B57DD0">
        <w:rPr>
          <w:rFonts w:ascii="Calibri" w:hAnsi="Calibri" w:cs="Calibri"/>
          <w:lang w:val="en-GB"/>
        </w:rPr>
        <w:t xml:space="preserve"> in various market segments</w:t>
      </w:r>
      <w:r w:rsidR="00351F18" w:rsidRPr="00B57DD0">
        <w:rPr>
          <w:rFonts w:ascii="Calibri" w:hAnsi="Calibri" w:cs="Calibri"/>
          <w:lang w:val="en-GB"/>
        </w:rPr>
        <w:t xml:space="preserve"> amongst incumbent insurers</w:t>
      </w:r>
      <w:r w:rsidR="00A50C69" w:rsidRPr="00B57DD0">
        <w:rPr>
          <w:rFonts w:ascii="Calibri" w:hAnsi="Calibri" w:cs="Calibri"/>
          <w:lang w:val="en-GB"/>
        </w:rPr>
        <w:t xml:space="preserve"> can be independently verified.</w:t>
      </w:r>
    </w:p>
    <w:p w14:paraId="6C6B9B2E" w14:textId="33076BB8" w:rsidR="00B57DD0" w:rsidRDefault="009318D1" w:rsidP="0010281F">
      <w:pPr>
        <w:pStyle w:val="ListParagraph"/>
        <w:numPr>
          <w:ilvl w:val="2"/>
          <w:numId w:val="3"/>
        </w:numPr>
        <w:jc w:val="both"/>
        <w:rPr>
          <w:rFonts w:ascii="Calibri" w:hAnsi="Calibri" w:cs="Calibri"/>
          <w:lang w:val="en-GB"/>
        </w:rPr>
      </w:pPr>
      <w:r w:rsidRPr="00B57DD0">
        <w:rPr>
          <w:rFonts w:ascii="Calibri" w:hAnsi="Calibri" w:cs="Calibri"/>
          <w:lang w:val="en-GB"/>
        </w:rPr>
        <w:lastRenderedPageBreak/>
        <w:t xml:space="preserve">Have </w:t>
      </w:r>
      <w:r w:rsidR="00BB14EA" w:rsidRPr="00B57DD0">
        <w:rPr>
          <w:rFonts w:ascii="Calibri" w:hAnsi="Calibri" w:cs="Calibri"/>
          <w:lang w:val="en-GB"/>
        </w:rPr>
        <w:t>representatives</w:t>
      </w:r>
      <w:r w:rsidRPr="00B57DD0">
        <w:rPr>
          <w:rFonts w:ascii="Calibri" w:hAnsi="Calibri" w:cs="Calibri"/>
          <w:lang w:val="en-GB"/>
        </w:rPr>
        <w:t xml:space="preserve"> from other government </w:t>
      </w:r>
      <w:r w:rsidR="00BB14EA" w:rsidRPr="00B57DD0">
        <w:rPr>
          <w:rFonts w:ascii="Calibri" w:hAnsi="Calibri" w:cs="Calibri"/>
          <w:lang w:val="en-GB"/>
        </w:rPr>
        <w:t>departments</w:t>
      </w:r>
      <w:r w:rsidRPr="00B57DD0">
        <w:rPr>
          <w:rFonts w:ascii="Calibri" w:hAnsi="Calibri" w:cs="Calibri"/>
          <w:lang w:val="en-GB"/>
        </w:rPr>
        <w:t xml:space="preserve"> such as </w:t>
      </w:r>
      <w:r w:rsidR="008B7589" w:rsidRPr="00B57DD0">
        <w:rPr>
          <w:rFonts w:ascii="Calibri" w:hAnsi="Calibri" w:cs="Calibri"/>
          <w:lang w:val="en-GB"/>
        </w:rPr>
        <w:t xml:space="preserve">the Departments of </w:t>
      </w:r>
      <w:r w:rsidRPr="00B57DD0">
        <w:rPr>
          <w:rFonts w:ascii="Calibri" w:hAnsi="Calibri" w:cs="Calibri"/>
          <w:lang w:val="en-GB"/>
        </w:rPr>
        <w:t xml:space="preserve">Enterprise and </w:t>
      </w:r>
      <w:r w:rsidR="00BB14EA" w:rsidRPr="00B57DD0">
        <w:rPr>
          <w:rFonts w:ascii="Calibri" w:hAnsi="Calibri" w:cs="Calibri"/>
          <w:lang w:val="en-GB"/>
        </w:rPr>
        <w:t>Foreign</w:t>
      </w:r>
      <w:r w:rsidRPr="00B57DD0">
        <w:rPr>
          <w:rFonts w:ascii="Calibri" w:hAnsi="Calibri" w:cs="Calibri"/>
          <w:lang w:val="en-GB"/>
        </w:rPr>
        <w:t xml:space="preserve"> Affairs, as well as semi-state</w:t>
      </w:r>
      <w:r w:rsidR="00BB14EA" w:rsidRPr="00B57DD0">
        <w:rPr>
          <w:rFonts w:ascii="Calibri" w:hAnsi="Calibri" w:cs="Calibri"/>
          <w:lang w:val="en-GB"/>
        </w:rPr>
        <w:t>s such as the IDA</w:t>
      </w:r>
      <w:r w:rsidR="002D3EDB">
        <w:rPr>
          <w:rFonts w:ascii="Calibri" w:hAnsi="Calibri" w:cs="Calibri"/>
          <w:lang w:val="en-GB"/>
        </w:rPr>
        <w:t>,</w:t>
      </w:r>
      <w:r w:rsidR="008B7589" w:rsidRPr="00B57DD0">
        <w:rPr>
          <w:rFonts w:ascii="Calibri" w:hAnsi="Calibri" w:cs="Calibri"/>
          <w:lang w:val="en-GB"/>
        </w:rPr>
        <w:t xml:space="preserve"> engaged in the work of the OPCIM</w:t>
      </w:r>
      <w:r w:rsidR="00BB14EA" w:rsidRPr="00B57DD0">
        <w:rPr>
          <w:rFonts w:ascii="Calibri" w:hAnsi="Calibri" w:cs="Calibri"/>
          <w:lang w:val="en-GB"/>
        </w:rPr>
        <w:t xml:space="preserve">. </w:t>
      </w:r>
    </w:p>
    <w:p w14:paraId="13E130B6" w14:textId="77777777" w:rsidR="00B57DD0" w:rsidRDefault="00B57DD0" w:rsidP="00B57DD0">
      <w:pPr>
        <w:pStyle w:val="ListParagraph"/>
        <w:ind w:left="1080"/>
        <w:jc w:val="both"/>
        <w:rPr>
          <w:rFonts w:ascii="Calibri" w:hAnsi="Calibri" w:cs="Calibri"/>
          <w:lang w:val="en-GB"/>
        </w:rPr>
      </w:pPr>
    </w:p>
    <w:p w14:paraId="6E5D5FD5" w14:textId="5F21495D" w:rsidR="00580B00" w:rsidRPr="00B57DD0" w:rsidRDefault="003A2128" w:rsidP="00B57DD0">
      <w:pPr>
        <w:pStyle w:val="ListParagraph"/>
        <w:numPr>
          <w:ilvl w:val="1"/>
          <w:numId w:val="3"/>
        </w:numPr>
        <w:jc w:val="both"/>
        <w:rPr>
          <w:rFonts w:ascii="Calibri" w:hAnsi="Calibri" w:cs="Calibri"/>
          <w:lang w:val="en-GB"/>
        </w:rPr>
      </w:pPr>
      <w:r w:rsidRPr="00B57DD0">
        <w:rPr>
          <w:rFonts w:ascii="Calibri" w:hAnsi="Calibri" w:cs="Calibri"/>
          <w:b/>
          <w:bCs/>
          <w:lang w:val="en-GB"/>
        </w:rPr>
        <w:t xml:space="preserve">The </w:t>
      </w:r>
      <w:r w:rsidR="0066466A" w:rsidRPr="00B57DD0">
        <w:rPr>
          <w:rFonts w:ascii="Calibri" w:hAnsi="Calibri" w:cs="Calibri"/>
          <w:b/>
          <w:bCs/>
          <w:lang w:val="en-GB"/>
        </w:rPr>
        <w:t>Competition and Consumer Protection Commission (C</w:t>
      </w:r>
      <w:r w:rsidRPr="00B57DD0">
        <w:rPr>
          <w:rFonts w:ascii="Calibri" w:hAnsi="Calibri" w:cs="Calibri"/>
          <w:b/>
          <w:bCs/>
          <w:lang w:val="en-GB"/>
        </w:rPr>
        <w:t>CPC</w:t>
      </w:r>
      <w:r w:rsidR="0066466A" w:rsidRPr="00B57DD0">
        <w:rPr>
          <w:rFonts w:ascii="Calibri" w:hAnsi="Calibri" w:cs="Calibri"/>
          <w:b/>
          <w:bCs/>
          <w:lang w:val="en-GB"/>
        </w:rPr>
        <w:t>)</w:t>
      </w:r>
      <w:r w:rsidRPr="00B57DD0">
        <w:rPr>
          <w:rFonts w:ascii="Calibri" w:hAnsi="Calibri" w:cs="Calibri"/>
          <w:b/>
          <w:bCs/>
          <w:lang w:val="en-GB"/>
        </w:rPr>
        <w:t xml:space="preserve"> </w:t>
      </w:r>
    </w:p>
    <w:p w14:paraId="17D2AED7" w14:textId="54D9B3CF" w:rsidR="00E302BD" w:rsidRPr="0010281F" w:rsidRDefault="0066466A" w:rsidP="00B57DD0">
      <w:pPr>
        <w:spacing w:after="0"/>
        <w:ind w:firstLine="360"/>
        <w:jc w:val="both"/>
        <w:rPr>
          <w:rFonts w:ascii="Calibri" w:hAnsi="Calibri" w:cs="Calibri"/>
          <w:lang w:val="en-GB"/>
        </w:rPr>
      </w:pPr>
      <w:r w:rsidRPr="0010281F">
        <w:rPr>
          <w:rFonts w:ascii="Calibri" w:hAnsi="Calibri" w:cs="Calibri"/>
          <w:lang w:val="en-GB"/>
        </w:rPr>
        <w:t>The CCPC</w:t>
      </w:r>
      <w:r w:rsidR="00E302BD" w:rsidRPr="0010281F">
        <w:rPr>
          <w:rFonts w:ascii="Calibri" w:hAnsi="Calibri" w:cs="Calibri"/>
          <w:lang w:val="en-GB"/>
        </w:rPr>
        <w:t>:</w:t>
      </w:r>
    </w:p>
    <w:p w14:paraId="6C5A69BD" w14:textId="77777777" w:rsidR="0038149F" w:rsidRDefault="003A2128" w:rsidP="0038149F">
      <w:pPr>
        <w:pStyle w:val="ListParagraph"/>
        <w:numPr>
          <w:ilvl w:val="2"/>
          <w:numId w:val="3"/>
        </w:numPr>
        <w:spacing w:after="0"/>
        <w:jc w:val="both"/>
        <w:rPr>
          <w:rFonts w:ascii="Calibri" w:hAnsi="Calibri" w:cs="Calibri"/>
          <w:lang w:val="en-GB"/>
        </w:rPr>
      </w:pPr>
      <w:r w:rsidRPr="0038149F">
        <w:rPr>
          <w:rFonts w:ascii="Calibri" w:hAnsi="Calibri" w:cs="Calibri"/>
          <w:lang w:val="en-GB"/>
        </w:rPr>
        <w:t>should carry out a review of the public liability market post the introduction of recent insurance reforms</w:t>
      </w:r>
      <w:r w:rsidR="00580B00" w:rsidRPr="0038149F">
        <w:rPr>
          <w:rFonts w:ascii="Calibri" w:hAnsi="Calibri" w:cs="Calibri"/>
          <w:lang w:val="en-GB"/>
        </w:rPr>
        <w:t xml:space="preserve"> to ascertain any additional impediments to competition</w:t>
      </w:r>
      <w:r w:rsidR="00A50C69" w:rsidRPr="0038149F">
        <w:rPr>
          <w:rFonts w:ascii="Calibri" w:hAnsi="Calibri" w:cs="Calibri"/>
          <w:lang w:val="en-GB"/>
        </w:rPr>
        <w:t xml:space="preserve"> needing to be addressed. </w:t>
      </w:r>
    </w:p>
    <w:p w14:paraId="39CF524D" w14:textId="77777777" w:rsidR="0038149F" w:rsidRDefault="00580B00" w:rsidP="0038149F">
      <w:pPr>
        <w:pStyle w:val="ListParagraph"/>
        <w:numPr>
          <w:ilvl w:val="2"/>
          <w:numId w:val="3"/>
        </w:numPr>
        <w:spacing w:after="0"/>
        <w:jc w:val="both"/>
        <w:rPr>
          <w:rFonts w:ascii="Calibri" w:hAnsi="Calibri" w:cs="Calibri"/>
          <w:lang w:val="en-GB"/>
        </w:rPr>
      </w:pPr>
      <w:r w:rsidRPr="0038149F">
        <w:rPr>
          <w:rFonts w:ascii="Calibri" w:hAnsi="Calibri" w:cs="Calibri"/>
          <w:lang w:val="en-GB"/>
        </w:rPr>
        <w:t xml:space="preserve">The review should also examine the role of brokers in promoting </w:t>
      </w:r>
      <w:r w:rsidR="005E580C" w:rsidRPr="0038149F">
        <w:rPr>
          <w:rFonts w:ascii="Calibri" w:hAnsi="Calibri" w:cs="Calibri"/>
          <w:lang w:val="en-GB"/>
        </w:rPr>
        <w:t>competition</w:t>
      </w:r>
      <w:r w:rsidR="00911228" w:rsidRPr="0038149F">
        <w:rPr>
          <w:rFonts w:ascii="Calibri" w:hAnsi="Calibri" w:cs="Calibri"/>
          <w:lang w:val="en-GB"/>
        </w:rPr>
        <w:t xml:space="preserve"> and the most suitable level of </w:t>
      </w:r>
      <w:r w:rsidR="005E580C" w:rsidRPr="0038149F">
        <w:rPr>
          <w:rFonts w:ascii="Calibri" w:hAnsi="Calibri" w:cs="Calibri"/>
          <w:lang w:val="en-GB"/>
        </w:rPr>
        <w:t>competition</w:t>
      </w:r>
      <w:r w:rsidR="00911228" w:rsidRPr="0038149F">
        <w:rPr>
          <w:rFonts w:ascii="Calibri" w:hAnsi="Calibri" w:cs="Calibri"/>
          <w:lang w:val="en-GB"/>
        </w:rPr>
        <w:t xml:space="preserve"> in the </w:t>
      </w:r>
      <w:r w:rsidR="005E580C" w:rsidRPr="0038149F">
        <w:rPr>
          <w:rFonts w:ascii="Calibri" w:hAnsi="Calibri" w:cs="Calibri"/>
          <w:lang w:val="en-GB"/>
        </w:rPr>
        <w:t>broker</w:t>
      </w:r>
      <w:r w:rsidR="00911228" w:rsidRPr="0038149F">
        <w:rPr>
          <w:rFonts w:ascii="Calibri" w:hAnsi="Calibri" w:cs="Calibri"/>
          <w:lang w:val="en-GB"/>
        </w:rPr>
        <w:t xml:space="preserve"> market itself.</w:t>
      </w:r>
    </w:p>
    <w:p w14:paraId="69FFE8FA" w14:textId="189CF96B" w:rsidR="0038149F" w:rsidRDefault="00911228" w:rsidP="0038149F">
      <w:pPr>
        <w:pStyle w:val="ListParagraph"/>
        <w:numPr>
          <w:ilvl w:val="2"/>
          <w:numId w:val="3"/>
        </w:numPr>
        <w:spacing w:after="0"/>
        <w:jc w:val="both"/>
        <w:rPr>
          <w:rFonts w:ascii="Calibri" w:hAnsi="Calibri" w:cs="Calibri"/>
          <w:lang w:val="en-GB"/>
        </w:rPr>
      </w:pPr>
      <w:r w:rsidRPr="0038149F">
        <w:rPr>
          <w:rFonts w:ascii="Calibri" w:hAnsi="Calibri" w:cs="Calibri"/>
          <w:lang w:val="en-GB"/>
        </w:rPr>
        <w:t xml:space="preserve">The outstanding recommendations from the </w:t>
      </w:r>
      <w:hyperlink r:id="rId9" w:anchor=":~:text=The%20CCPC%20was%20asked%20to%20conduct%20a%20market,the%20public%20liability%20market%20from%20a%20competition%20perspective." w:history="1">
        <w:r w:rsidRPr="0038149F">
          <w:rPr>
            <w:rStyle w:val="Hyperlink"/>
            <w:rFonts w:ascii="Calibri" w:hAnsi="Calibri" w:cs="Calibri"/>
            <w:lang w:val="en-GB"/>
          </w:rPr>
          <w:t>previous CCPC review</w:t>
        </w:r>
      </w:hyperlink>
      <w:r w:rsidRPr="0038149F">
        <w:rPr>
          <w:rFonts w:ascii="Calibri" w:hAnsi="Calibri" w:cs="Calibri"/>
          <w:lang w:val="en-GB"/>
        </w:rPr>
        <w:t xml:space="preserve"> of the public liability market (circa 2019/2020) should be </w:t>
      </w:r>
      <w:r w:rsidR="005E580C" w:rsidRPr="0038149F">
        <w:rPr>
          <w:rFonts w:ascii="Calibri" w:hAnsi="Calibri" w:cs="Calibri"/>
          <w:lang w:val="en-GB"/>
        </w:rPr>
        <w:t>implemented</w:t>
      </w:r>
      <w:r w:rsidRPr="0038149F">
        <w:rPr>
          <w:rFonts w:ascii="Calibri" w:hAnsi="Calibri" w:cs="Calibri"/>
          <w:lang w:val="en-GB"/>
        </w:rPr>
        <w:t xml:space="preserve">. </w:t>
      </w:r>
      <w:r w:rsidR="005E580C" w:rsidRPr="0038149F">
        <w:rPr>
          <w:rFonts w:ascii="Calibri" w:hAnsi="Calibri" w:cs="Calibri"/>
          <w:lang w:val="en-GB"/>
        </w:rPr>
        <w:t>We believe the following actions recommended by the CCPC</w:t>
      </w:r>
      <w:r w:rsidR="002D3EDB">
        <w:rPr>
          <w:rFonts w:ascii="Calibri" w:hAnsi="Calibri" w:cs="Calibri"/>
          <w:lang w:val="en-GB"/>
        </w:rPr>
        <w:t xml:space="preserve"> at that time</w:t>
      </w:r>
      <w:r w:rsidR="005E580C" w:rsidRPr="0038149F">
        <w:rPr>
          <w:rFonts w:ascii="Calibri" w:hAnsi="Calibri" w:cs="Calibri"/>
          <w:lang w:val="en-GB"/>
        </w:rPr>
        <w:t xml:space="preserve"> are outstanding or need to be renewed or improved, and should be delivered:</w:t>
      </w:r>
    </w:p>
    <w:p w14:paraId="39867279" w14:textId="77777777" w:rsidR="002D3EDB" w:rsidRDefault="002D3EDB" w:rsidP="002D3EDB">
      <w:pPr>
        <w:pStyle w:val="ListParagraph"/>
        <w:spacing w:after="0"/>
        <w:ind w:left="1080"/>
        <w:jc w:val="both"/>
        <w:rPr>
          <w:rFonts w:ascii="Calibri" w:hAnsi="Calibri" w:cs="Calibri"/>
          <w:lang w:val="en-GB"/>
        </w:rPr>
      </w:pPr>
    </w:p>
    <w:p w14:paraId="753C7476" w14:textId="77777777" w:rsidR="008F43D1" w:rsidRDefault="005E580C" w:rsidP="00F177BE">
      <w:pPr>
        <w:pStyle w:val="ListParagraph"/>
        <w:numPr>
          <w:ilvl w:val="3"/>
          <w:numId w:val="3"/>
        </w:numPr>
        <w:spacing w:after="0"/>
        <w:ind w:left="1757"/>
        <w:jc w:val="both"/>
        <w:rPr>
          <w:rFonts w:ascii="Calibri" w:hAnsi="Calibri" w:cs="Calibri"/>
          <w:lang w:val="en-GB"/>
        </w:rPr>
      </w:pPr>
      <w:r w:rsidRPr="0038149F">
        <w:rPr>
          <w:rFonts w:ascii="Calibri" w:hAnsi="Calibri" w:cs="Calibri"/>
          <w:lang w:val="en-GB"/>
        </w:rPr>
        <w:t>In tandem with the current reform agenda the CCPC considers it equally important that an overarching long-term strategy and shared vision for the market is put in place to frame policy debate on insurance. This should, in the CCPC’s view be supported and facilitated by a co-ordinated approach to reform across the Departments and Agencies with a role in the oversight of the non-life insurance market.</w:t>
      </w:r>
    </w:p>
    <w:p w14:paraId="7104EB9A" w14:textId="77777777" w:rsidR="008F43D1" w:rsidRDefault="005E580C" w:rsidP="00F177BE">
      <w:pPr>
        <w:pStyle w:val="ListParagraph"/>
        <w:numPr>
          <w:ilvl w:val="3"/>
          <w:numId w:val="3"/>
        </w:numPr>
        <w:spacing w:after="0"/>
        <w:ind w:left="1757"/>
        <w:jc w:val="both"/>
        <w:rPr>
          <w:rFonts w:ascii="Calibri" w:hAnsi="Calibri" w:cs="Calibri"/>
          <w:lang w:val="en-GB"/>
        </w:rPr>
      </w:pPr>
      <w:r w:rsidRPr="008F43D1">
        <w:rPr>
          <w:rFonts w:ascii="Calibri" w:hAnsi="Calibri" w:cs="Calibri"/>
          <w:lang w:val="en-GB"/>
        </w:rPr>
        <w:t>The CCPC recommends that the CBI publish NCID information at insurer level. It could be used by the industry and the State to assess market size, market share and profitability, which over time would provide insight on market trends, to include entry and exit. Also, having details of active insurers would be useful to buyers in the market and would allow for more shopping around and switching.</w:t>
      </w:r>
    </w:p>
    <w:p w14:paraId="0EDDA104" w14:textId="77777777" w:rsidR="008F43D1" w:rsidRDefault="005E580C" w:rsidP="00F177BE">
      <w:pPr>
        <w:pStyle w:val="ListParagraph"/>
        <w:numPr>
          <w:ilvl w:val="3"/>
          <w:numId w:val="3"/>
        </w:numPr>
        <w:spacing w:after="0"/>
        <w:ind w:left="1757"/>
        <w:jc w:val="both"/>
        <w:rPr>
          <w:rFonts w:ascii="Calibri" w:hAnsi="Calibri" w:cs="Calibri"/>
          <w:lang w:val="en-GB"/>
        </w:rPr>
      </w:pPr>
      <w:r w:rsidRPr="008F43D1">
        <w:rPr>
          <w:rFonts w:ascii="Calibri" w:hAnsi="Calibri" w:cs="Calibri"/>
          <w:lang w:val="en-GB"/>
        </w:rPr>
        <w:t>In relation to the current NCID report, the CCPC recommends that as soon as practicable that the CBI develop the data collection exercise to provide aggregated information at subsector (that is, below NACE Code 1), in future iterations of the report.</w:t>
      </w:r>
    </w:p>
    <w:p w14:paraId="15328D4B" w14:textId="77777777" w:rsidR="008F43D1" w:rsidRDefault="005E580C" w:rsidP="00F177BE">
      <w:pPr>
        <w:pStyle w:val="ListParagraph"/>
        <w:numPr>
          <w:ilvl w:val="3"/>
          <w:numId w:val="3"/>
        </w:numPr>
        <w:spacing w:after="0"/>
        <w:ind w:left="1757"/>
        <w:jc w:val="both"/>
        <w:rPr>
          <w:rFonts w:ascii="Calibri" w:hAnsi="Calibri" w:cs="Calibri"/>
          <w:lang w:val="en-GB"/>
        </w:rPr>
      </w:pPr>
      <w:r w:rsidRPr="008F43D1">
        <w:rPr>
          <w:rFonts w:ascii="Calibri" w:hAnsi="Calibri" w:cs="Calibri"/>
          <w:lang w:val="en-GB"/>
        </w:rPr>
        <w:t>The CCPC is of the view that the level of transparency in this market, as well as buyer confidence and understanding as to why premiums change could be improved. The CCPC recommends that the approach used by insurers when implementing and communicating premium increases should be reviewed by the CBI to ensure insurers are adhering to disclosure requirements, assessments of suitability and presentation of information that are in place as part of the conduct supervision regime.</w:t>
      </w:r>
    </w:p>
    <w:p w14:paraId="7BA51A87" w14:textId="3021423A" w:rsidR="004F38D2" w:rsidRDefault="005E580C" w:rsidP="004F38D2">
      <w:pPr>
        <w:pStyle w:val="ListParagraph"/>
        <w:numPr>
          <w:ilvl w:val="3"/>
          <w:numId w:val="3"/>
        </w:numPr>
        <w:spacing w:after="0"/>
        <w:ind w:left="1757"/>
        <w:jc w:val="both"/>
        <w:rPr>
          <w:rFonts w:ascii="Calibri" w:hAnsi="Calibri" w:cs="Calibri"/>
          <w:lang w:val="en-GB"/>
        </w:rPr>
      </w:pPr>
      <w:r w:rsidRPr="008F43D1">
        <w:rPr>
          <w:rFonts w:ascii="Calibri" w:hAnsi="Calibri" w:cs="Calibri"/>
          <w:lang w:val="en-GB"/>
        </w:rPr>
        <w:lastRenderedPageBreak/>
        <w:t>The CCPC welcomes that buyer engagement will be considered by the recently established Forum</w:t>
      </w:r>
      <w:r w:rsidR="004F38D2">
        <w:rPr>
          <w:rFonts w:ascii="Calibri" w:hAnsi="Calibri" w:cs="Calibri"/>
          <w:lang w:val="en-GB"/>
        </w:rPr>
        <w:t xml:space="preserve"> (</w:t>
      </w:r>
      <w:r w:rsidR="00D90E55">
        <w:rPr>
          <w:rFonts w:ascii="Calibri" w:hAnsi="Calibri" w:cs="Calibri"/>
          <w:lang w:val="en-GB"/>
        </w:rPr>
        <w:t>Insurance Industry Development Forum)</w:t>
      </w:r>
      <w:r w:rsidRPr="008F43D1">
        <w:rPr>
          <w:rFonts w:ascii="Calibri" w:hAnsi="Calibri" w:cs="Calibri"/>
          <w:lang w:val="en-GB"/>
        </w:rPr>
        <w:t xml:space="preserve">, where areas that could be considered are as follows: </w:t>
      </w:r>
    </w:p>
    <w:p w14:paraId="0E2873D6" w14:textId="77777777" w:rsidR="004F38D2" w:rsidRDefault="005E580C" w:rsidP="004F38D2">
      <w:pPr>
        <w:pStyle w:val="ListParagraph"/>
        <w:numPr>
          <w:ilvl w:val="4"/>
          <w:numId w:val="3"/>
        </w:numPr>
        <w:spacing w:after="0"/>
        <w:jc w:val="both"/>
        <w:rPr>
          <w:rFonts w:ascii="Calibri" w:hAnsi="Calibri" w:cs="Calibri"/>
          <w:lang w:val="en-GB"/>
        </w:rPr>
      </w:pPr>
      <w:r w:rsidRPr="004F38D2">
        <w:rPr>
          <w:rFonts w:ascii="Calibri" w:hAnsi="Calibri" w:cs="Calibri"/>
          <w:lang w:val="en-GB"/>
        </w:rPr>
        <w:t>Provide information to organisations on active public liability insurers;</w:t>
      </w:r>
    </w:p>
    <w:p w14:paraId="7F2F308A" w14:textId="77777777" w:rsidR="004F38D2" w:rsidRDefault="005E580C" w:rsidP="004F38D2">
      <w:pPr>
        <w:pStyle w:val="ListParagraph"/>
        <w:numPr>
          <w:ilvl w:val="4"/>
          <w:numId w:val="3"/>
        </w:numPr>
        <w:spacing w:after="0"/>
        <w:jc w:val="both"/>
        <w:rPr>
          <w:rFonts w:ascii="Calibri" w:hAnsi="Calibri" w:cs="Calibri"/>
          <w:lang w:val="en-GB"/>
        </w:rPr>
      </w:pPr>
      <w:r w:rsidRPr="004F38D2">
        <w:rPr>
          <w:rFonts w:ascii="Calibri" w:hAnsi="Calibri" w:cs="Calibri"/>
          <w:lang w:val="en-GB"/>
        </w:rPr>
        <w:t>Assist organisations in profiling their risk and identify possible options to reduce it, including the full suite of potential supply options in the market (the exact nature of the support here would need to be carefully considered so as not to encroach on the commercial activities of brokers), and;</w:t>
      </w:r>
    </w:p>
    <w:p w14:paraId="000164EE" w14:textId="58D5050A" w:rsidR="005E580C" w:rsidRPr="004F38D2" w:rsidRDefault="005E580C" w:rsidP="004F38D2">
      <w:pPr>
        <w:pStyle w:val="ListParagraph"/>
        <w:numPr>
          <w:ilvl w:val="4"/>
          <w:numId w:val="3"/>
        </w:numPr>
        <w:spacing w:after="0"/>
        <w:jc w:val="both"/>
        <w:rPr>
          <w:rFonts w:ascii="Calibri" w:hAnsi="Calibri" w:cs="Calibri"/>
          <w:lang w:val="en-GB"/>
        </w:rPr>
      </w:pPr>
      <w:r w:rsidRPr="004F38D2">
        <w:rPr>
          <w:rFonts w:ascii="Calibri" w:hAnsi="Calibri" w:cs="Calibri"/>
          <w:lang w:val="en-GB"/>
        </w:rPr>
        <w:t>Improve choice for organisations by supporting greater market entry through the development of an international outreach programme to build confidence in the Irish market.</w:t>
      </w:r>
    </w:p>
    <w:p w14:paraId="0DA7AF33" w14:textId="77777777" w:rsidR="00ED4F80" w:rsidRPr="0010281F" w:rsidRDefault="00ED4F80" w:rsidP="0010281F">
      <w:pPr>
        <w:pStyle w:val="ListParagraph"/>
        <w:jc w:val="both"/>
        <w:rPr>
          <w:rFonts w:ascii="Calibri" w:hAnsi="Calibri" w:cs="Calibri"/>
          <w:b/>
          <w:bCs/>
          <w:lang w:val="en-GB"/>
        </w:rPr>
      </w:pPr>
    </w:p>
    <w:p w14:paraId="7B7B3308" w14:textId="77777777" w:rsidR="00916EB7" w:rsidRDefault="00746115" w:rsidP="00916EB7">
      <w:pPr>
        <w:pStyle w:val="ListParagraph"/>
        <w:numPr>
          <w:ilvl w:val="0"/>
          <w:numId w:val="3"/>
        </w:numPr>
        <w:jc w:val="both"/>
        <w:rPr>
          <w:rFonts w:ascii="Calibri" w:hAnsi="Calibri" w:cs="Calibri"/>
          <w:b/>
          <w:bCs/>
          <w:sz w:val="28"/>
          <w:szCs w:val="28"/>
          <w:lang w:val="en-GB"/>
        </w:rPr>
      </w:pPr>
      <w:r w:rsidRPr="0013740F">
        <w:rPr>
          <w:rFonts w:ascii="Calibri" w:hAnsi="Calibri" w:cs="Calibri"/>
          <w:b/>
          <w:bCs/>
          <w:sz w:val="28"/>
          <w:szCs w:val="28"/>
          <w:lang w:val="en-GB"/>
        </w:rPr>
        <w:t>Legal Costs</w:t>
      </w:r>
    </w:p>
    <w:p w14:paraId="11D3B3FA" w14:textId="77777777" w:rsidR="00916EB7" w:rsidRPr="00916EB7" w:rsidRDefault="000C6D62" w:rsidP="00916EB7">
      <w:pPr>
        <w:pStyle w:val="ListParagraph"/>
        <w:numPr>
          <w:ilvl w:val="1"/>
          <w:numId w:val="3"/>
        </w:numPr>
        <w:jc w:val="both"/>
        <w:rPr>
          <w:rFonts w:ascii="Calibri" w:hAnsi="Calibri" w:cs="Calibri"/>
          <w:b/>
          <w:bCs/>
          <w:sz w:val="28"/>
          <w:szCs w:val="28"/>
          <w:lang w:val="en-GB"/>
        </w:rPr>
      </w:pPr>
      <w:r w:rsidRPr="00916EB7">
        <w:rPr>
          <w:rFonts w:ascii="Calibri" w:hAnsi="Calibri" w:cs="Calibri"/>
          <w:lang w:val="en-GB"/>
        </w:rPr>
        <w:t>The Alliance for Insurance Reform urges Government to implement binding controls on legal fees in the Circuit and High Courts, via a system of fixed fees based on the model in the District Court; and to apply a similar model to ADR.</w:t>
      </w:r>
      <w:r w:rsidR="00D36249" w:rsidRPr="00916EB7">
        <w:rPr>
          <w:rFonts w:ascii="Calibri" w:hAnsi="Calibri" w:cs="Calibri"/>
          <w:lang w:val="en-GB"/>
        </w:rPr>
        <w:t xml:space="preserve"> Fee scales should be implemented within the lifetime of the current programme for government </w:t>
      </w:r>
      <w:r w:rsidR="001324B2" w:rsidRPr="00916EB7">
        <w:rPr>
          <w:rFonts w:ascii="Calibri" w:hAnsi="Calibri" w:cs="Calibri"/>
          <w:lang w:val="en-GB"/>
        </w:rPr>
        <w:t xml:space="preserve">in respect of personal injury litigation </w:t>
      </w:r>
      <w:r w:rsidR="00D36249" w:rsidRPr="00916EB7">
        <w:rPr>
          <w:rFonts w:ascii="Calibri" w:hAnsi="Calibri" w:cs="Calibri"/>
          <w:lang w:val="en-GB"/>
        </w:rPr>
        <w:t>and can be extended to other areas of civil litigation subsequently.</w:t>
      </w:r>
    </w:p>
    <w:p w14:paraId="4636BEEB" w14:textId="77777777" w:rsidR="00916EB7" w:rsidRPr="00916EB7" w:rsidRDefault="00916EB7" w:rsidP="00916EB7">
      <w:pPr>
        <w:pStyle w:val="ListParagraph"/>
        <w:jc w:val="both"/>
        <w:rPr>
          <w:rFonts w:ascii="Calibri" w:hAnsi="Calibri" w:cs="Calibri"/>
          <w:b/>
          <w:bCs/>
          <w:sz w:val="28"/>
          <w:szCs w:val="28"/>
          <w:lang w:val="en-GB"/>
        </w:rPr>
      </w:pPr>
    </w:p>
    <w:p w14:paraId="24E429D2" w14:textId="4DE257C1" w:rsidR="00916EB7" w:rsidRPr="00916EB7" w:rsidRDefault="00E97FF4" w:rsidP="00916EB7">
      <w:pPr>
        <w:pStyle w:val="ListParagraph"/>
        <w:numPr>
          <w:ilvl w:val="1"/>
          <w:numId w:val="3"/>
        </w:numPr>
        <w:jc w:val="both"/>
        <w:rPr>
          <w:rFonts w:ascii="Calibri" w:hAnsi="Calibri" w:cs="Calibri"/>
          <w:b/>
          <w:bCs/>
          <w:sz w:val="28"/>
          <w:szCs w:val="28"/>
          <w:lang w:val="en-GB"/>
        </w:rPr>
      </w:pPr>
      <w:r>
        <w:rPr>
          <w:rFonts w:ascii="Calibri" w:hAnsi="Calibri" w:cs="Calibri"/>
          <w:lang w:val="en-GB"/>
        </w:rPr>
        <w:t>Alternatively – and we believe this option to be considerably less beneficial - i</w:t>
      </w:r>
      <w:r w:rsidR="00916EB7" w:rsidRPr="00916EB7">
        <w:rPr>
          <w:rFonts w:ascii="Calibri" w:hAnsi="Calibri" w:cs="Calibri"/>
          <w:lang w:val="en-GB"/>
        </w:rPr>
        <w:t xml:space="preserve">mplement the recommendations of the Indecon Report Multi-Criteria Impact Evaluation of Options for the Control of Litigation Costs sent to the Minister for Justice in 2024. </w:t>
      </w:r>
    </w:p>
    <w:p w14:paraId="41BC22D8" w14:textId="77777777" w:rsidR="009D460F" w:rsidRPr="0010281F" w:rsidRDefault="009D460F" w:rsidP="0010281F">
      <w:pPr>
        <w:pStyle w:val="ListParagraph"/>
        <w:jc w:val="both"/>
        <w:rPr>
          <w:rFonts w:ascii="Calibri" w:hAnsi="Calibri" w:cs="Calibri"/>
          <w:lang w:val="en-GB"/>
        </w:rPr>
      </w:pPr>
    </w:p>
    <w:p w14:paraId="6C90E1C6" w14:textId="287838CC" w:rsidR="00970101" w:rsidRPr="0013740F" w:rsidRDefault="004B34D4" w:rsidP="003E2909">
      <w:pPr>
        <w:pStyle w:val="ListParagraph"/>
        <w:numPr>
          <w:ilvl w:val="0"/>
          <w:numId w:val="3"/>
        </w:numPr>
        <w:jc w:val="both"/>
        <w:rPr>
          <w:rFonts w:ascii="Calibri" w:hAnsi="Calibri" w:cs="Calibri"/>
          <w:sz w:val="28"/>
          <w:szCs w:val="28"/>
          <w:lang w:val="en-GB"/>
        </w:rPr>
      </w:pPr>
      <w:r w:rsidRPr="0013740F">
        <w:rPr>
          <w:rFonts w:ascii="Calibri" w:hAnsi="Calibri" w:cs="Calibri"/>
          <w:b/>
          <w:bCs/>
          <w:sz w:val="28"/>
          <w:szCs w:val="28"/>
          <w:lang w:val="en-GB"/>
        </w:rPr>
        <w:t xml:space="preserve">The </w:t>
      </w:r>
      <w:r w:rsidR="0055429A">
        <w:rPr>
          <w:rFonts w:ascii="Calibri" w:hAnsi="Calibri" w:cs="Calibri"/>
          <w:b/>
          <w:bCs/>
          <w:sz w:val="28"/>
          <w:szCs w:val="28"/>
          <w:lang w:val="en-GB"/>
        </w:rPr>
        <w:t>R</w:t>
      </w:r>
      <w:r w:rsidRPr="0013740F">
        <w:rPr>
          <w:rFonts w:ascii="Calibri" w:hAnsi="Calibri" w:cs="Calibri"/>
          <w:b/>
          <w:bCs/>
          <w:sz w:val="28"/>
          <w:szCs w:val="28"/>
          <w:lang w:val="en-GB"/>
        </w:rPr>
        <w:t xml:space="preserve">ole of the </w:t>
      </w:r>
      <w:r w:rsidR="00291CE9">
        <w:rPr>
          <w:rFonts w:ascii="Calibri" w:hAnsi="Calibri" w:cs="Calibri"/>
          <w:b/>
          <w:bCs/>
          <w:sz w:val="28"/>
          <w:szCs w:val="28"/>
          <w:lang w:val="en-GB"/>
        </w:rPr>
        <w:t>Legal Services Regulatory Authority (</w:t>
      </w:r>
      <w:r w:rsidRPr="0013740F">
        <w:rPr>
          <w:rFonts w:ascii="Calibri" w:hAnsi="Calibri" w:cs="Calibri"/>
          <w:b/>
          <w:bCs/>
          <w:sz w:val="28"/>
          <w:szCs w:val="28"/>
          <w:lang w:val="en-GB"/>
        </w:rPr>
        <w:t>LSRA</w:t>
      </w:r>
      <w:r w:rsidR="00291CE9">
        <w:rPr>
          <w:rFonts w:ascii="Calibri" w:hAnsi="Calibri" w:cs="Calibri"/>
          <w:b/>
          <w:bCs/>
          <w:sz w:val="28"/>
          <w:szCs w:val="28"/>
          <w:lang w:val="en-GB"/>
        </w:rPr>
        <w:t>)</w:t>
      </w:r>
      <w:r w:rsidR="00970101" w:rsidRPr="0013740F">
        <w:rPr>
          <w:rFonts w:ascii="Calibri" w:hAnsi="Calibri" w:cs="Calibri"/>
          <w:b/>
          <w:bCs/>
          <w:sz w:val="28"/>
          <w:szCs w:val="28"/>
          <w:lang w:val="en-GB"/>
        </w:rPr>
        <w:t xml:space="preserve"> and </w:t>
      </w:r>
      <w:r w:rsidR="0013740F">
        <w:rPr>
          <w:rFonts w:ascii="Calibri" w:hAnsi="Calibri" w:cs="Calibri"/>
          <w:b/>
          <w:bCs/>
          <w:sz w:val="28"/>
          <w:szCs w:val="28"/>
          <w:lang w:val="en-GB"/>
        </w:rPr>
        <w:t>I</w:t>
      </w:r>
      <w:r w:rsidR="00970101" w:rsidRPr="0013740F">
        <w:rPr>
          <w:rFonts w:ascii="Calibri" w:hAnsi="Calibri" w:cs="Calibri"/>
          <w:b/>
          <w:bCs/>
          <w:sz w:val="28"/>
          <w:szCs w:val="28"/>
          <w:lang w:val="en-GB"/>
        </w:rPr>
        <w:t xml:space="preserve">nappropriate </w:t>
      </w:r>
      <w:r w:rsidR="0013740F">
        <w:rPr>
          <w:rFonts w:ascii="Calibri" w:hAnsi="Calibri" w:cs="Calibri"/>
          <w:b/>
          <w:bCs/>
          <w:sz w:val="28"/>
          <w:szCs w:val="28"/>
          <w:lang w:val="en-GB"/>
        </w:rPr>
        <w:t>M</w:t>
      </w:r>
      <w:r w:rsidR="009D460F" w:rsidRPr="0013740F">
        <w:rPr>
          <w:rFonts w:ascii="Calibri" w:hAnsi="Calibri" w:cs="Calibri"/>
          <w:b/>
          <w:bCs/>
          <w:sz w:val="28"/>
          <w:szCs w:val="28"/>
          <w:lang w:val="en-GB"/>
        </w:rPr>
        <w:t xml:space="preserve">edical </w:t>
      </w:r>
      <w:r w:rsidR="0013740F">
        <w:rPr>
          <w:rFonts w:ascii="Calibri" w:hAnsi="Calibri" w:cs="Calibri"/>
          <w:b/>
          <w:bCs/>
          <w:sz w:val="28"/>
          <w:szCs w:val="28"/>
          <w:lang w:val="en-GB"/>
        </w:rPr>
        <w:t>R</w:t>
      </w:r>
      <w:r w:rsidR="009D460F" w:rsidRPr="0013740F">
        <w:rPr>
          <w:rFonts w:ascii="Calibri" w:hAnsi="Calibri" w:cs="Calibri"/>
          <w:b/>
          <w:bCs/>
          <w:sz w:val="28"/>
          <w:szCs w:val="28"/>
          <w:lang w:val="en-GB"/>
        </w:rPr>
        <w:t>eports</w:t>
      </w:r>
    </w:p>
    <w:p w14:paraId="2F418B9D" w14:textId="77777777" w:rsidR="009A1B34" w:rsidRDefault="00205555" w:rsidP="009A1B34">
      <w:pPr>
        <w:pStyle w:val="ListParagraph"/>
        <w:numPr>
          <w:ilvl w:val="1"/>
          <w:numId w:val="3"/>
        </w:numPr>
        <w:jc w:val="both"/>
        <w:rPr>
          <w:rFonts w:ascii="Calibri" w:hAnsi="Calibri" w:cs="Calibri"/>
          <w:lang w:val="en-GB"/>
        </w:rPr>
      </w:pPr>
      <w:r w:rsidRPr="00DC6BE6">
        <w:rPr>
          <w:rFonts w:ascii="Calibri" w:hAnsi="Calibri" w:cs="Calibri"/>
          <w:lang w:val="en-GB"/>
        </w:rPr>
        <w:t xml:space="preserve">The LSRA process to address the inappropriate </w:t>
      </w:r>
      <w:r w:rsidR="00024545" w:rsidRPr="00DC6BE6">
        <w:rPr>
          <w:rFonts w:ascii="Calibri" w:hAnsi="Calibri" w:cs="Calibri"/>
          <w:lang w:val="en-GB"/>
        </w:rPr>
        <w:t>behaviour</w:t>
      </w:r>
      <w:r w:rsidRPr="00DC6BE6">
        <w:rPr>
          <w:rFonts w:ascii="Calibri" w:hAnsi="Calibri" w:cs="Calibri"/>
          <w:lang w:val="en-GB"/>
        </w:rPr>
        <w:t xml:space="preserve"> of members of the legal profession whether in the </w:t>
      </w:r>
      <w:r w:rsidR="00024545" w:rsidRPr="00DC6BE6">
        <w:rPr>
          <w:rFonts w:ascii="Calibri" w:hAnsi="Calibri" w:cs="Calibri"/>
          <w:lang w:val="en-GB"/>
        </w:rPr>
        <w:t>context</w:t>
      </w:r>
      <w:r w:rsidRPr="00DC6BE6">
        <w:rPr>
          <w:rFonts w:ascii="Calibri" w:hAnsi="Calibri" w:cs="Calibri"/>
          <w:lang w:val="en-GB"/>
        </w:rPr>
        <w:t xml:space="preserve"> o</w:t>
      </w:r>
      <w:r w:rsidR="00187D3A" w:rsidRPr="00DC6BE6">
        <w:rPr>
          <w:rFonts w:ascii="Calibri" w:hAnsi="Calibri" w:cs="Calibri"/>
          <w:lang w:val="en-GB"/>
        </w:rPr>
        <w:t>f advertisements vis a vis personal injury claims, soliciting unnecessary medical reports</w:t>
      </w:r>
      <w:r w:rsidR="00181DCA">
        <w:rPr>
          <w:rFonts w:ascii="Calibri" w:hAnsi="Calibri" w:cs="Calibri"/>
          <w:lang w:val="en-GB"/>
        </w:rPr>
        <w:t>, pursuing dubious claims</w:t>
      </w:r>
      <w:r w:rsidR="00187D3A" w:rsidRPr="00DC6BE6">
        <w:rPr>
          <w:rFonts w:ascii="Calibri" w:hAnsi="Calibri" w:cs="Calibri"/>
          <w:lang w:val="en-GB"/>
        </w:rPr>
        <w:t xml:space="preserve"> </w:t>
      </w:r>
      <w:r w:rsidR="00D112D1" w:rsidRPr="00DC6BE6">
        <w:rPr>
          <w:rFonts w:ascii="Calibri" w:hAnsi="Calibri" w:cs="Calibri"/>
          <w:lang w:val="en-GB"/>
        </w:rPr>
        <w:t xml:space="preserve">etc, </w:t>
      </w:r>
      <w:r w:rsidR="003154A6" w:rsidRPr="00DC6BE6">
        <w:rPr>
          <w:rFonts w:ascii="Calibri" w:hAnsi="Calibri" w:cs="Calibri"/>
          <w:lang w:val="en-GB"/>
        </w:rPr>
        <w:t>requires further attention</w:t>
      </w:r>
      <w:r w:rsidR="00D112D1" w:rsidRPr="00DC6BE6">
        <w:rPr>
          <w:rFonts w:ascii="Calibri" w:hAnsi="Calibri" w:cs="Calibri"/>
          <w:lang w:val="en-GB"/>
        </w:rPr>
        <w:t>. Complaints take 4-5 years to be addressed and provide for minimal sanction or deterrent</w:t>
      </w:r>
      <w:r w:rsidR="00746268" w:rsidRPr="00DC6BE6">
        <w:rPr>
          <w:rFonts w:ascii="Calibri" w:hAnsi="Calibri" w:cs="Calibri"/>
          <w:lang w:val="en-GB"/>
        </w:rPr>
        <w:t xml:space="preserve"> in the rare event a negative finding is made</w:t>
      </w:r>
      <w:r w:rsidR="00D112D1" w:rsidRPr="00DC6BE6">
        <w:rPr>
          <w:rFonts w:ascii="Calibri" w:hAnsi="Calibri" w:cs="Calibri"/>
          <w:lang w:val="en-GB"/>
        </w:rPr>
        <w:t xml:space="preserve">. </w:t>
      </w:r>
      <w:r w:rsidR="004C7F3E" w:rsidRPr="00DC6BE6">
        <w:rPr>
          <w:rFonts w:ascii="Calibri" w:hAnsi="Calibri" w:cs="Calibri"/>
          <w:lang w:val="en-GB"/>
        </w:rPr>
        <w:t xml:space="preserve">An independent review of the </w:t>
      </w:r>
      <w:r w:rsidR="004B34D4" w:rsidRPr="00DC6BE6">
        <w:rPr>
          <w:rFonts w:ascii="Calibri" w:hAnsi="Calibri" w:cs="Calibri"/>
          <w:lang w:val="en-GB"/>
        </w:rPr>
        <w:t>effectiveness</w:t>
      </w:r>
      <w:r w:rsidR="004C7F3E" w:rsidRPr="00DC6BE6">
        <w:rPr>
          <w:rFonts w:ascii="Calibri" w:hAnsi="Calibri" w:cs="Calibri"/>
          <w:lang w:val="en-GB"/>
        </w:rPr>
        <w:t xml:space="preserve"> of current procedures </w:t>
      </w:r>
      <w:r w:rsidR="00BE0CC3" w:rsidRPr="00DC6BE6">
        <w:rPr>
          <w:rFonts w:ascii="Calibri" w:hAnsi="Calibri" w:cs="Calibri"/>
          <w:lang w:val="en-GB"/>
        </w:rPr>
        <w:t>is required.</w:t>
      </w:r>
      <w:r w:rsidR="00FC28FB" w:rsidRPr="00DC6BE6">
        <w:rPr>
          <w:rFonts w:ascii="Calibri" w:hAnsi="Calibri" w:cs="Calibri"/>
          <w:lang w:val="en-GB"/>
        </w:rPr>
        <w:t xml:space="preserve"> </w:t>
      </w:r>
    </w:p>
    <w:p w14:paraId="40FA0160" w14:textId="55C6A820" w:rsidR="00916B3F" w:rsidRPr="009A1B34" w:rsidRDefault="00FC28FB" w:rsidP="009A1B34">
      <w:pPr>
        <w:pStyle w:val="ListParagraph"/>
        <w:numPr>
          <w:ilvl w:val="1"/>
          <w:numId w:val="3"/>
        </w:numPr>
        <w:jc w:val="both"/>
        <w:rPr>
          <w:rFonts w:ascii="Calibri" w:hAnsi="Calibri" w:cs="Calibri"/>
          <w:lang w:val="en-GB"/>
        </w:rPr>
      </w:pPr>
      <w:r w:rsidRPr="00DC6BE6">
        <w:rPr>
          <w:rFonts w:ascii="Calibri" w:hAnsi="Calibri" w:cs="Calibri"/>
          <w:lang w:val="en-GB"/>
        </w:rPr>
        <w:t xml:space="preserve">Legislative reform is </w:t>
      </w:r>
      <w:r w:rsidR="003154A6" w:rsidRPr="00DC6BE6">
        <w:rPr>
          <w:rFonts w:ascii="Calibri" w:hAnsi="Calibri" w:cs="Calibri"/>
          <w:lang w:val="en-GB"/>
        </w:rPr>
        <w:t xml:space="preserve">also </w:t>
      </w:r>
      <w:r w:rsidR="00A25312" w:rsidRPr="00DC6BE6">
        <w:rPr>
          <w:rFonts w:ascii="Calibri" w:hAnsi="Calibri" w:cs="Calibri"/>
          <w:lang w:val="en-GB"/>
        </w:rPr>
        <w:t>required to ensure solicitors cannot hide behind a corporate shield of anonymity</w:t>
      </w:r>
      <w:r w:rsidR="0091731E">
        <w:rPr>
          <w:rFonts w:ascii="Calibri" w:hAnsi="Calibri" w:cs="Calibri"/>
          <w:lang w:val="en-GB"/>
        </w:rPr>
        <w:t xml:space="preserve"> (</w:t>
      </w:r>
      <w:r w:rsidR="00BB5B96">
        <w:rPr>
          <w:rFonts w:ascii="Calibri" w:hAnsi="Calibri" w:cs="Calibri"/>
          <w:lang w:val="en-GB"/>
        </w:rPr>
        <w:t xml:space="preserve">wherein </w:t>
      </w:r>
      <w:r w:rsidR="0091731E">
        <w:rPr>
          <w:rFonts w:ascii="Calibri" w:hAnsi="Calibri" w:cs="Calibri"/>
          <w:lang w:val="en-GB"/>
        </w:rPr>
        <w:t xml:space="preserve">the </w:t>
      </w:r>
      <w:r w:rsidR="00BB5B96">
        <w:rPr>
          <w:rFonts w:ascii="Calibri" w:hAnsi="Calibri" w:cs="Calibri"/>
          <w:lang w:val="en-GB"/>
        </w:rPr>
        <w:t xml:space="preserve">legal </w:t>
      </w:r>
      <w:r w:rsidR="0091731E">
        <w:rPr>
          <w:rFonts w:ascii="Calibri" w:hAnsi="Calibri" w:cs="Calibri"/>
          <w:lang w:val="en-GB"/>
        </w:rPr>
        <w:t xml:space="preserve">firm is identified in public </w:t>
      </w:r>
      <w:r w:rsidR="00B53926">
        <w:rPr>
          <w:rFonts w:ascii="Calibri" w:hAnsi="Calibri" w:cs="Calibri"/>
          <w:lang w:val="en-GB"/>
        </w:rPr>
        <w:t xml:space="preserve">documents </w:t>
      </w:r>
      <w:r w:rsidR="0091731E">
        <w:rPr>
          <w:rFonts w:ascii="Calibri" w:hAnsi="Calibri" w:cs="Calibri"/>
          <w:lang w:val="en-GB"/>
        </w:rPr>
        <w:t>but the individual solicitor is not</w:t>
      </w:r>
      <w:r w:rsidR="00BB5B96">
        <w:rPr>
          <w:rFonts w:ascii="Calibri" w:hAnsi="Calibri" w:cs="Calibri"/>
          <w:lang w:val="en-GB"/>
        </w:rPr>
        <w:t>,</w:t>
      </w:r>
      <w:r w:rsidR="009A1B34">
        <w:rPr>
          <w:rFonts w:ascii="Calibri" w:hAnsi="Calibri" w:cs="Calibri"/>
          <w:lang w:val="en-GB"/>
        </w:rPr>
        <w:t xml:space="preserve"> whilst current legislation requires the name of an individual solicitor for a complaint to be pursued</w:t>
      </w:r>
      <w:r w:rsidR="0091731E">
        <w:rPr>
          <w:rFonts w:ascii="Calibri" w:hAnsi="Calibri" w:cs="Calibri"/>
          <w:lang w:val="en-GB"/>
        </w:rPr>
        <w:t>)</w:t>
      </w:r>
      <w:r w:rsidR="00BB5B96">
        <w:rPr>
          <w:rFonts w:ascii="Calibri" w:hAnsi="Calibri" w:cs="Calibri"/>
          <w:lang w:val="en-GB"/>
        </w:rPr>
        <w:t xml:space="preserve">. This </w:t>
      </w:r>
      <w:r w:rsidR="00B53926">
        <w:rPr>
          <w:rFonts w:ascii="Calibri" w:hAnsi="Calibri" w:cs="Calibri"/>
          <w:lang w:val="en-GB"/>
        </w:rPr>
        <w:t xml:space="preserve">can prevent </w:t>
      </w:r>
      <w:r w:rsidR="00A25312" w:rsidRPr="009A1B34">
        <w:rPr>
          <w:rFonts w:ascii="Calibri" w:hAnsi="Calibri" w:cs="Calibri"/>
          <w:lang w:val="en-GB"/>
        </w:rPr>
        <w:t>their effective identification and thereby preclud</w:t>
      </w:r>
      <w:r w:rsidR="00B53926">
        <w:rPr>
          <w:rFonts w:ascii="Calibri" w:hAnsi="Calibri" w:cs="Calibri"/>
          <w:lang w:val="en-GB"/>
        </w:rPr>
        <w:t xml:space="preserve">e </w:t>
      </w:r>
      <w:r w:rsidR="00A25312" w:rsidRPr="009A1B34">
        <w:rPr>
          <w:rFonts w:ascii="Calibri" w:hAnsi="Calibri" w:cs="Calibri"/>
          <w:lang w:val="en-GB"/>
        </w:rPr>
        <w:t xml:space="preserve">them from bona fide complaints to the LSRA. </w:t>
      </w:r>
    </w:p>
    <w:p w14:paraId="57BB0F01" w14:textId="63D1B43F" w:rsidR="00BE0CC3" w:rsidRPr="00916B3F" w:rsidRDefault="00BE0CC3" w:rsidP="00916B3F">
      <w:pPr>
        <w:pStyle w:val="ListParagraph"/>
        <w:numPr>
          <w:ilvl w:val="1"/>
          <w:numId w:val="3"/>
        </w:numPr>
        <w:jc w:val="both"/>
        <w:rPr>
          <w:rFonts w:ascii="Calibri" w:hAnsi="Calibri" w:cs="Calibri"/>
          <w:lang w:val="en-GB"/>
        </w:rPr>
      </w:pPr>
      <w:r w:rsidRPr="00916B3F">
        <w:rPr>
          <w:rFonts w:ascii="Calibri" w:hAnsi="Calibri" w:cs="Calibri"/>
          <w:lang w:val="en-GB"/>
        </w:rPr>
        <w:t>Legislat</w:t>
      </w:r>
      <w:r w:rsidR="00A2154A" w:rsidRPr="00916B3F">
        <w:rPr>
          <w:rFonts w:ascii="Calibri" w:hAnsi="Calibri" w:cs="Calibri"/>
          <w:lang w:val="en-GB"/>
        </w:rPr>
        <w:t>ive amendments</w:t>
      </w:r>
      <w:r w:rsidRPr="00916B3F">
        <w:rPr>
          <w:rFonts w:ascii="Calibri" w:hAnsi="Calibri" w:cs="Calibri"/>
          <w:lang w:val="en-GB"/>
        </w:rPr>
        <w:t xml:space="preserve"> pre</w:t>
      </w:r>
      <w:r w:rsidR="00A2154A" w:rsidRPr="00916B3F">
        <w:rPr>
          <w:rFonts w:ascii="Calibri" w:hAnsi="Calibri" w:cs="Calibri"/>
          <w:lang w:val="en-GB"/>
        </w:rPr>
        <w:t>c</w:t>
      </w:r>
      <w:r w:rsidRPr="00916B3F">
        <w:rPr>
          <w:rFonts w:ascii="Calibri" w:hAnsi="Calibri" w:cs="Calibri"/>
          <w:lang w:val="en-GB"/>
        </w:rPr>
        <w:t>luding legal professionals from requesting medical reports unless recommended in the first instance by a medical professional</w:t>
      </w:r>
      <w:r w:rsidR="00746268" w:rsidRPr="00916B3F">
        <w:rPr>
          <w:rFonts w:ascii="Calibri" w:hAnsi="Calibri" w:cs="Calibri"/>
          <w:lang w:val="en-GB"/>
        </w:rPr>
        <w:t xml:space="preserve"> </w:t>
      </w:r>
      <w:r w:rsidR="001D6365">
        <w:rPr>
          <w:rFonts w:ascii="Calibri" w:hAnsi="Calibri" w:cs="Calibri"/>
          <w:lang w:val="en-GB"/>
        </w:rPr>
        <w:t>are</w:t>
      </w:r>
      <w:r w:rsidR="00746268" w:rsidRPr="00916B3F">
        <w:rPr>
          <w:rFonts w:ascii="Calibri" w:hAnsi="Calibri" w:cs="Calibri"/>
          <w:lang w:val="en-GB"/>
        </w:rPr>
        <w:t xml:space="preserve"> required</w:t>
      </w:r>
      <w:r w:rsidRPr="00916B3F">
        <w:rPr>
          <w:rFonts w:ascii="Calibri" w:hAnsi="Calibri" w:cs="Calibri"/>
          <w:lang w:val="en-GB"/>
        </w:rPr>
        <w:t xml:space="preserve">. </w:t>
      </w:r>
      <w:r w:rsidR="001D38B3">
        <w:rPr>
          <w:rFonts w:ascii="Calibri" w:hAnsi="Calibri" w:cs="Calibri"/>
          <w:lang w:val="en-GB"/>
        </w:rPr>
        <w:t>Further, or in the alternative, legislation precluding medical professionals from accepting a referral for diagnostic</w:t>
      </w:r>
      <w:r w:rsidR="00271FF9">
        <w:rPr>
          <w:rFonts w:ascii="Calibri" w:hAnsi="Calibri" w:cs="Calibri"/>
          <w:lang w:val="en-GB"/>
        </w:rPr>
        <w:t>s</w:t>
      </w:r>
      <w:r w:rsidR="001D38B3">
        <w:rPr>
          <w:rFonts w:ascii="Calibri" w:hAnsi="Calibri" w:cs="Calibri"/>
          <w:lang w:val="en-GB"/>
        </w:rPr>
        <w:t xml:space="preserve"> or treatment from </w:t>
      </w:r>
      <w:r w:rsidR="00271FF9">
        <w:rPr>
          <w:rFonts w:ascii="Calibri" w:hAnsi="Calibri" w:cs="Calibri"/>
          <w:lang w:val="en-GB"/>
        </w:rPr>
        <w:t xml:space="preserve">anyone but a registered medical </w:t>
      </w:r>
      <w:r w:rsidR="001D6365">
        <w:rPr>
          <w:rFonts w:ascii="Calibri" w:hAnsi="Calibri" w:cs="Calibri"/>
          <w:lang w:val="en-GB"/>
        </w:rPr>
        <w:t>professional is required</w:t>
      </w:r>
      <w:r w:rsidR="00271FF9">
        <w:rPr>
          <w:rFonts w:ascii="Calibri" w:hAnsi="Calibri" w:cs="Calibri"/>
          <w:lang w:val="en-GB"/>
        </w:rPr>
        <w:t xml:space="preserve">. </w:t>
      </w:r>
    </w:p>
    <w:p w14:paraId="250E87B5" w14:textId="77777777" w:rsidR="00ED4F80" w:rsidRPr="0010281F" w:rsidRDefault="00ED4F80" w:rsidP="0010281F">
      <w:pPr>
        <w:pStyle w:val="ListParagraph"/>
        <w:jc w:val="both"/>
        <w:rPr>
          <w:rFonts w:ascii="Calibri" w:hAnsi="Calibri" w:cs="Calibri"/>
          <w:lang w:val="en-GB"/>
        </w:rPr>
      </w:pPr>
    </w:p>
    <w:p w14:paraId="2ADB6931" w14:textId="2C35BFDF" w:rsidR="00376F3D" w:rsidRPr="0013740F" w:rsidRDefault="00376F3D" w:rsidP="00831960">
      <w:pPr>
        <w:pStyle w:val="ListParagraph"/>
        <w:numPr>
          <w:ilvl w:val="0"/>
          <w:numId w:val="3"/>
        </w:numPr>
        <w:jc w:val="both"/>
        <w:rPr>
          <w:rFonts w:ascii="Calibri" w:hAnsi="Calibri" w:cs="Calibri"/>
          <w:b/>
          <w:bCs/>
          <w:sz w:val="28"/>
          <w:szCs w:val="28"/>
          <w:lang w:val="en-GB"/>
        </w:rPr>
      </w:pPr>
      <w:r w:rsidRPr="0013740F">
        <w:rPr>
          <w:rFonts w:ascii="Calibri" w:hAnsi="Calibri" w:cs="Calibri"/>
          <w:b/>
          <w:bCs/>
          <w:sz w:val="28"/>
          <w:szCs w:val="28"/>
          <w:lang w:val="en-GB"/>
        </w:rPr>
        <w:t>Personal Injury Guidelines</w:t>
      </w:r>
    </w:p>
    <w:p w14:paraId="69C18F52" w14:textId="77777777" w:rsidR="00F61C26" w:rsidRDefault="0072368F" w:rsidP="00F61C26">
      <w:pPr>
        <w:pStyle w:val="ListParagraph"/>
        <w:numPr>
          <w:ilvl w:val="1"/>
          <w:numId w:val="3"/>
        </w:numPr>
        <w:jc w:val="both"/>
        <w:rPr>
          <w:rFonts w:ascii="Calibri" w:hAnsi="Calibri" w:cs="Calibri"/>
          <w:lang w:val="en-GB"/>
        </w:rPr>
      </w:pPr>
      <w:r w:rsidRPr="0010281F">
        <w:rPr>
          <w:rFonts w:ascii="Calibri" w:hAnsi="Calibri" w:cs="Calibri"/>
          <w:lang w:val="en-GB"/>
        </w:rPr>
        <w:t xml:space="preserve">The legislation underpinning the 2021 </w:t>
      </w:r>
      <w:r w:rsidR="008D3968" w:rsidRPr="0010281F">
        <w:rPr>
          <w:rFonts w:ascii="Calibri" w:hAnsi="Calibri" w:cs="Calibri"/>
          <w:lang w:val="en-GB"/>
        </w:rPr>
        <w:t>personal injury</w:t>
      </w:r>
      <w:r w:rsidRPr="0010281F">
        <w:rPr>
          <w:rFonts w:ascii="Calibri" w:hAnsi="Calibri" w:cs="Calibri"/>
          <w:lang w:val="en-GB"/>
        </w:rPr>
        <w:t xml:space="preserve"> guidelines needs to be amended</w:t>
      </w:r>
      <w:r w:rsidR="00A4674F" w:rsidRPr="0010281F">
        <w:rPr>
          <w:rFonts w:ascii="Calibri" w:hAnsi="Calibri" w:cs="Calibri"/>
          <w:lang w:val="en-GB"/>
        </w:rPr>
        <w:t xml:space="preserve"> as follows:</w:t>
      </w:r>
    </w:p>
    <w:p w14:paraId="6557E489" w14:textId="77777777" w:rsidR="00F61C26" w:rsidRDefault="00A4674F" w:rsidP="00F61C26">
      <w:pPr>
        <w:pStyle w:val="ListParagraph"/>
        <w:numPr>
          <w:ilvl w:val="2"/>
          <w:numId w:val="3"/>
        </w:numPr>
        <w:ind w:left="1400"/>
        <w:jc w:val="both"/>
        <w:rPr>
          <w:rFonts w:ascii="Calibri" w:hAnsi="Calibri" w:cs="Calibri"/>
          <w:lang w:val="en-GB"/>
        </w:rPr>
      </w:pPr>
      <w:r w:rsidRPr="00F61C26">
        <w:rPr>
          <w:rFonts w:ascii="Calibri" w:hAnsi="Calibri" w:cs="Calibri"/>
          <w:lang w:val="en-GB"/>
        </w:rPr>
        <w:t>The review period should be extended from 3 years to 7 years.</w:t>
      </w:r>
    </w:p>
    <w:p w14:paraId="06422337" w14:textId="68E2F182" w:rsidR="00B81650" w:rsidRPr="00F61C26" w:rsidRDefault="00723E0C" w:rsidP="00F61C26">
      <w:pPr>
        <w:pStyle w:val="ListParagraph"/>
        <w:numPr>
          <w:ilvl w:val="2"/>
          <w:numId w:val="3"/>
        </w:numPr>
        <w:ind w:left="1400"/>
        <w:jc w:val="both"/>
        <w:rPr>
          <w:rFonts w:ascii="Calibri" w:hAnsi="Calibri" w:cs="Calibri"/>
          <w:lang w:val="en-GB"/>
        </w:rPr>
      </w:pPr>
      <w:r w:rsidRPr="00F61C26">
        <w:rPr>
          <w:rFonts w:ascii="Calibri" w:hAnsi="Calibri" w:cs="Calibri"/>
          <w:lang w:val="en-GB"/>
        </w:rPr>
        <w:t>In the interests of separation of power consideration</w:t>
      </w:r>
      <w:r w:rsidR="006F71CE" w:rsidRPr="00F61C26">
        <w:rPr>
          <w:rFonts w:ascii="Calibri" w:hAnsi="Calibri" w:cs="Calibri"/>
          <w:lang w:val="en-GB"/>
        </w:rPr>
        <w:t>s</w:t>
      </w:r>
      <w:r w:rsidR="00654203" w:rsidRPr="00F61C26">
        <w:rPr>
          <w:rFonts w:ascii="Calibri" w:hAnsi="Calibri" w:cs="Calibri"/>
          <w:lang w:val="en-GB"/>
        </w:rPr>
        <w:t xml:space="preserve"> and more generally</w:t>
      </w:r>
      <w:r w:rsidRPr="00F61C26">
        <w:rPr>
          <w:rFonts w:ascii="Calibri" w:hAnsi="Calibri" w:cs="Calibri"/>
          <w:lang w:val="en-GB"/>
        </w:rPr>
        <w:t xml:space="preserve">, the Guidelines ought not to be reviewed (and subsequently applied) by the judiciary. Rather </w:t>
      </w:r>
      <w:r w:rsidR="00CC6A4A" w:rsidRPr="00F61C26">
        <w:rPr>
          <w:rFonts w:ascii="Calibri" w:hAnsi="Calibri" w:cs="Calibri"/>
          <w:lang w:val="en-GB"/>
        </w:rPr>
        <w:t>th</w:t>
      </w:r>
      <w:r w:rsidR="00B027D7" w:rsidRPr="00F61C26">
        <w:rPr>
          <w:rFonts w:ascii="Calibri" w:hAnsi="Calibri" w:cs="Calibri"/>
          <w:lang w:val="en-GB"/>
        </w:rPr>
        <w:t>e former</w:t>
      </w:r>
      <w:r w:rsidR="00CC6A4A" w:rsidRPr="00F61C26">
        <w:rPr>
          <w:rFonts w:ascii="Calibri" w:hAnsi="Calibri" w:cs="Calibri"/>
          <w:lang w:val="en-GB"/>
        </w:rPr>
        <w:t xml:space="preserve"> responsibility should be delegated to </w:t>
      </w:r>
      <w:r w:rsidRPr="00F61C26">
        <w:rPr>
          <w:rFonts w:ascii="Calibri" w:hAnsi="Calibri" w:cs="Calibri"/>
          <w:lang w:val="en-GB"/>
        </w:rPr>
        <w:t xml:space="preserve">an </w:t>
      </w:r>
      <w:r w:rsidR="00D72F82" w:rsidRPr="00F61C26">
        <w:rPr>
          <w:rFonts w:ascii="Calibri" w:hAnsi="Calibri" w:cs="Calibri"/>
          <w:lang w:val="en-GB"/>
        </w:rPr>
        <w:t>independent</w:t>
      </w:r>
      <w:r w:rsidRPr="00F61C26">
        <w:rPr>
          <w:rFonts w:ascii="Calibri" w:hAnsi="Calibri" w:cs="Calibri"/>
          <w:lang w:val="en-GB"/>
        </w:rPr>
        <w:t xml:space="preserve"> commission </w:t>
      </w:r>
      <w:r w:rsidR="00447340" w:rsidRPr="00F61C26">
        <w:rPr>
          <w:rFonts w:ascii="Calibri" w:hAnsi="Calibri" w:cs="Calibri"/>
          <w:lang w:val="en-GB"/>
        </w:rPr>
        <w:t>comprising</w:t>
      </w:r>
      <w:r w:rsidRPr="00F61C26">
        <w:rPr>
          <w:rFonts w:ascii="Calibri" w:hAnsi="Calibri" w:cs="Calibri"/>
          <w:lang w:val="en-GB"/>
        </w:rPr>
        <w:t xml:space="preserve"> a variety of members</w:t>
      </w:r>
      <w:r w:rsidR="00B027D7" w:rsidRPr="00F61C26">
        <w:rPr>
          <w:rFonts w:ascii="Calibri" w:hAnsi="Calibri" w:cs="Calibri"/>
          <w:lang w:val="en-GB"/>
        </w:rPr>
        <w:t>,</w:t>
      </w:r>
      <w:r w:rsidRPr="00F61C26">
        <w:rPr>
          <w:rFonts w:ascii="Calibri" w:hAnsi="Calibri" w:cs="Calibri"/>
          <w:lang w:val="en-GB"/>
        </w:rPr>
        <w:t xml:space="preserve"> reflective of the many stakeholders</w:t>
      </w:r>
      <w:r w:rsidR="00D72F82" w:rsidRPr="00F61C26">
        <w:rPr>
          <w:rFonts w:ascii="Calibri" w:hAnsi="Calibri" w:cs="Calibri"/>
          <w:lang w:val="en-GB"/>
        </w:rPr>
        <w:t xml:space="preserve"> and policy </w:t>
      </w:r>
      <w:r w:rsidR="006F71CE" w:rsidRPr="00F61C26">
        <w:rPr>
          <w:rFonts w:ascii="Calibri" w:hAnsi="Calibri" w:cs="Calibri"/>
          <w:lang w:val="en-GB"/>
        </w:rPr>
        <w:t>considerations</w:t>
      </w:r>
      <w:r w:rsidR="00D72F82" w:rsidRPr="00F61C26">
        <w:rPr>
          <w:rFonts w:ascii="Calibri" w:hAnsi="Calibri" w:cs="Calibri"/>
          <w:lang w:val="en-GB"/>
        </w:rPr>
        <w:t xml:space="preserve"> </w:t>
      </w:r>
      <w:r w:rsidR="006F71CE" w:rsidRPr="00F61C26">
        <w:rPr>
          <w:rFonts w:ascii="Calibri" w:hAnsi="Calibri" w:cs="Calibri"/>
          <w:lang w:val="en-GB"/>
        </w:rPr>
        <w:t xml:space="preserve">involved. </w:t>
      </w:r>
    </w:p>
    <w:p w14:paraId="1206D26E" w14:textId="77777777" w:rsidR="00ED4F80" w:rsidRPr="0010281F" w:rsidRDefault="00ED4F80" w:rsidP="0010281F">
      <w:pPr>
        <w:pStyle w:val="ListParagraph"/>
        <w:jc w:val="both"/>
        <w:rPr>
          <w:rFonts w:ascii="Calibri" w:hAnsi="Calibri" w:cs="Calibri"/>
          <w:lang w:val="en-GB"/>
        </w:rPr>
      </w:pPr>
    </w:p>
    <w:p w14:paraId="5A98F978" w14:textId="77777777" w:rsidR="00F61C26" w:rsidRPr="0013740F" w:rsidRDefault="00B81650" w:rsidP="0010281F">
      <w:pPr>
        <w:pStyle w:val="ListParagraph"/>
        <w:numPr>
          <w:ilvl w:val="0"/>
          <w:numId w:val="3"/>
        </w:numPr>
        <w:jc w:val="both"/>
        <w:rPr>
          <w:rFonts w:ascii="Calibri" w:hAnsi="Calibri" w:cs="Calibri"/>
          <w:b/>
          <w:bCs/>
          <w:sz w:val="28"/>
          <w:szCs w:val="28"/>
          <w:lang w:val="en-GB"/>
        </w:rPr>
      </w:pPr>
      <w:r w:rsidRPr="0013740F">
        <w:rPr>
          <w:rFonts w:ascii="Calibri" w:hAnsi="Calibri" w:cs="Calibri"/>
          <w:b/>
          <w:bCs/>
          <w:sz w:val="28"/>
          <w:szCs w:val="28"/>
          <w:lang w:val="en-GB"/>
        </w:rPr>
        <w:t>Injuries Resolution Board</w:t>
      </w:r>
    </w:p>
    <w:p w14:paraId="78497E37" w14:textId="77777777" w:rsidR="00F61C26" w:rsidRPr="00F61C26" w:rsidRDefault="0093200D" w:rsidP="0010281F">
      <w:pPr>
        <w:pStyle w:val="ListParagraph"/>
        <w:numPr>
          <w:ilvl w:val="1"/>
          <w:numId w:val="3"/>
        </w:numPr>
        <w:jc w:val="both"/>
        <w:rPr>
          <w:rFonts w:ascii="Calibri" w:hAnsi="Calibri" w:cs="Calibri"/>
          <w:b/>
          <w:bCs/>
          <w:lang w:val="en-GB"/>
        </w:rPr>
      </w:pPr>
      <w:r w:rsidRPr="00F61C26">
        <w:rPr>
          <w:rFonts w:ascii="Calibri" w:hAnsi="Calibri" w:cs="Calibri"/>
          <w:lang w:val="en-GB"/>
        </w:rPr>
        <w:t xml:space="preserve">The Injuries Board should be the repository of the Central Claimant Database (often referred to as InsuranceLink) since they already have all the injury data. This would also tackle concerns raised previously in the context of Insurance Ireland undertakings to the EU Commission arising from anti-trust concerns as recently as 2021. Notwithstanding various oversights and safeguards now in place, it is not appropriate that this database would be managed by those who have significant vested interests in how it operates and who has access to it. </w:t>
      </w:r>
    </w:p>
    <w:p w14:paraId="4DB69C76" w14:textId="77777777" w:rsidR="00F61C26" w:rsidRPr="00F61C26" w:rsidRDefault="00F61C26" w:rsidP="00F61C26">
      <w:pPr>
        <w:pStyle w:val="ListParagraph"/>
        <w:jc w:val="both"/>
        <w:rPr>
          <w:rFonts w:ascii="Calibri" w:hAnsi="Calibri" w:cs="Calibri"/>
          <w:b/>
          <w:bCs/>
          <w:lang w:val="en-GB"/>
        </w:rPr>
      </w:pPr>
    </w:p>
    <w:p w14:paraId="4B0908C9" w14:textId="7DCD08C6" w:rsidR="00F61C26" w:rsidRPr="00F61C26" w:rsidRDefault="0093200D" w:rsidP="00F61C26">
      <w:pPr>
        <w:pStyle w:val="ListParagraph"/>
        <w:numPr>
          <w:ilvl w:val="1"/>
          <w:numId w:val="3"/>
        </w:numPr>
        <w:jc w:val="both"/>
        <w:rPr>
          <w:rFonts w:ascii="Calibri" w:hAnsi="Calibri" w:cs="Calibri"/>
          <w:b/>
          <w:bCs/>
          <w:lang w:val="en-GB"/>
        </w:rPr>
      </w:pPr>
      <w:r w:rsidRPr="00F61C26">
        <w:rPr>
          <w:rFonts w:ascii="Calibri" w:hAnsi="Calibri" w:cs="Calibri"/>
          <w:lang w:val="en-GB"/>
        </w:rPr>
        <w:t xml:space="preserve">In April 2025 the Alliance for Insurance Reform made a detailed submission to the Injuries Resolution Board in the context of its forthcoming strategic plan 2025-2030. We ask that the recommendations contained therein and referenced immediately below be facilitated, where required, by various government departments and included in the next action plan for insurance reform to ensure their completion. Examples where this could be necessary might include the remitting of cases to the Injuries Board in certain circumstances (e.g. where new medical reports are prepared), to provide for their (the Injuries Board’s) recording of all personal injury settlements across other </w:t>
      </w:r>
      <w:r w:rsidR="00271FF9">
        <w:rPr>
          <w:rFonts w:ascii="Calibri" w:hAnsi="Calibri" w:cs="Calibri"/>
          <w:lang w:val="en-GB"/>
        </w:rPr>
        <w:t xml:space="preserve">settlement </w:t>
      </w:r>
      <w:r w:rsidRPr="00F61C26">
        <w:rPr>
          <w:rFonts w:ascii="Calibri" w:hAnsi="Calibri" w:cs="Calibri"/>
          <w:lang w:val="en-GB"/>
        </w:rPr>
        <w:t>channels, and any new initiatives to increase settlement rates at the Injuries Board etc.</w:t>
      </w:r>
    </w:p>
    <w:p w14:paraId="34A2E25C" w14:textId="77777777" w:rsidR="00F61C26" w:rsidRPr="00F61C26" w:rsidRDefault="00F61C26" w:rsidP="00F61C26">
      <w:pPr>
        <w:pStyle w:val="ListParagraph"/>
        <w:rPr>
          <w:rFonts w:ascii="Calibri" w:hAnsi="Calibri" w:cs="Calibri"/>
          <w:b/>
          <w:bCs/>
          <w:i/>
          <w:iCs/>
          <w:lang w:val="en-GB"/>
        </w:rPr>
      </w:pPr>
    </w:p>
    <w:p w14:paraId="3F948477" w14:textId="6E8A4F17" w:rsidR="00D25FA6" w:rsidRPr="00F61C26" w:rsidRDefault="007A22B0" w:rsidP="00F61C26">
      <w:pPr>
        <w:pStyle w:val="ListParagraph"/>
        <w:numPr>
          <w:ilvl w:val="1"/>
          <w:numId w:val="3"/>
        </w:numPr>
        <w:jc w:val="both"/>
        <w:rPr>
          <w:rFonts w:ascii="Calibri" w:hAnsi="Calibri" w:cs="Calibri"/>
          <w:b/>
          <w:bCs/>
          <w:lang w:val="en-GB"/>
        </w:rPr>
      </w:pPr>
      <w:r w:rsidRPr="00F61C26">
        <w:rPr>
          <w:rFonts w:ascii="Calibri" w:hAnsi="Calibri" w:cs="Calibri"/>
          <w:b/>
          <w:bCs/>
          <w:i/>
          <w:iCs/>
          <w:lang w:val="en-GB"/>
        </w:rPr>
        <w:t>Alliance Submission to the Injuries Board (abridged) – April 2025</w:t>
      </w:r>
    </w:p>
    <w:p w14:paraId="5B0BA397" w14:textId="77777777" w:rsidR="00471BCA" w:rsidRPr="0010281F" w:rsidRDefault="00471BCA" w:rsidP="0010281F">
      <w:pPr>
        <w:ind w:left="720"/>
        <w:jc w:val="both"/>
        <w:rPr>
          <w:rFonts w:ascii="Calibri" w:hAnsi="Calibri" w:cs="Calibri"/>
          <w:i/>
          <w:iCs/>
          <w:lang w:val="en-GB"/>
        </w:rPr>
      </w:pPr>
      <w:r w:rsidRPr="0010281F">
        <w:rPr>
          <w:rFonts w:ascii="Calibri" w:hAnsi="Calibri" w:cs="Calibri"/>
          <w:i/>
          <w:iCs/>
          <w:lang w:val="en-GB"/>
        </w:rPr>
        <w:t>Notwithstanding the ongoing challenge of too many cases leaving the Injuries Board and settling in the (considerably more expensive and lengthier) litigation channel; due to its strong leadership, expertise, robust data and commitment to delivering a high quality service to claimants and respondents alike, we believe the following initiatives would enhance the service provided by the Injuries Board and are broadly achievable in the coming years.</w:t>
      </w:r>
    </w:p>
    <w:p w14:paraId="688FB870" w14:textId="77777777" w:rsidR="00471BCA" w:rsidRPr="0010281F" w:rsidRDefault="00471BCA" w:rsidP="0010281F">
      <w:pPr>
        <w:pStyle w:val="ListParagraph"/>
        <w:numPr>
          <w:ilvl w:val="0"/>
          <w:numId w:val="12"/>
        </w:numPr>
        <w:jc w:val="both"/>
        <w:rPr>
          <w:rFonts w:ascii="Calibri" w:hAnsi="Calibri" w:cs="Calibri"/>
          <w:b/>
          <w:bCs/>
          <w:i/>
          <w:iCs/>
          <w:lang w:val="en-GB"/>
        </w:rPr>
      </w:pPr>
      <w:r w:rsidRPr="0010281F">
        <w:rPr>
          <w:rFonts w:ascii="Calibri" w:hAnsi="Calibri" w:cs="Calibri"/>
          <w:b/>
          <w:bCs/>
          <w:i/>
          <w:iCs/>
          <w:lang w:val="en-GB"/>
        </w:rPr>
        <w:t>Settlement Times</w:t>
      </w:r>
    </w:p>
    <w:p w14:paraId="6CA37FB2" w14:textId="22E17A67" w:rsidR="00471BCA" w:rsidRPr="0010281F" w:rsidRDefault="00471BCA" w:rsidP="0010281F">
      <w:pPr>
        <w:pStyle w:val="ListParagraph"/>
        <w:ind w:left="1080"/>
        <w:jc w:val="both"/>
        <w:rPr>
          <w:rFonts w:ascii="Calibri" w:hAnsi="Calibri" w:cs="Calibri"/>
          <w:i/>
          <w:iCs/>
          <w:lang w:val="en-GB"/>
        </w:rPr>
      </w:pPr>
      <w:r w:rsidRPr="0010281F">
        <w:rPr>
          <w:rFonts w:ascii="Calibri" w:hAnsi="Calibri" w:cs="Calibri"/>
          <w:i/>
          <w:iCs/>
          <w:lang w:val="en-GB"/>
        </w:rPr>
        <w:t xml:space="preserve">Claims are resolved in considerably less time than is achievable in other settlement channels such as litigation or in court. This is of manifest benefit to claimants and respondents alike. We believe new goals should be set in terms of expediting the process </w:t>
      </w:r>
      <w:r w:rsidRPr="0010281F">
        <w:rPr>
          <w:rFonts w:ascii="Calibri" w:hAnsi="Calibri" w:cs="Calibri"/>
          <w:i/>
          <w:iCs/>
          <w:lang w:val="en-GB"/>
        </w:rPr>
        <w:lastRenderedPageBreak/>
        <w:t xml:space="preserve">for parties, to further distinguish the Injuries Board process from other settlement channels. Feedback should </w:t>
      </w:r>
      <w:r w:rsidR="00562293" w:rsidRPr="0010281F">
        <w:rPr>
          <w:rFonts w:ascii="Calibri" w:hAnsi="Calibri" w:cs="Calibri"/>
          <w:i/>
          <w:iCs/>
          <w:lang w:val="en-GB"/>
        </w:rPr>
        <w:t>(</w:t>
      </w:r>
      <w:r w:rsidRPr="0010281F">
        <w:rPr>
          <w:rFonts w:ascii="Calibri" w:hAnsi="Calibri" w:cs="Calibri"/>
          <w:i/>
          <w:iCs/>
          <w:lang w:val="en-GB"/>
        </w:rPr>
        <w:t>continue</w:t>
      </w:r>
      <w:r w:rsidR="00562293" w:rsidRPr="0010281F">
        <w:rPr>
          <w:rFonts w:ascii="Calibri" w:hAnsi="Calibri" w:cs="Calibri"/>
          <w:i/>
          <w:iCs/>
          <w:lang w:val="en-GB"/>
        </w:rPr>
        <w:t>)</w:t>
      </w:r>
      <w:r w:rsidRPr="0010281F">
        <w:rPr>
          <w:rFonts w:ascii="Calibri" w:hAnsi="Calibri" w:cs="Calibri"/>
          <w:i/>
          <w:iCs/>
          <w:lang w:val="en-GB"/>
        </w:rPr>
        <w:t xml:space="preserve"> to be sought from parties as to their “claims experience” at the Injuries Board also.</w:t>
      </w:r>
    </w:p>
    <w:p w14:paraId="1A58F667" w14:textId="77777777" w:rsidR="00471BCA" w:rsidRPr="0010281F" w:rsidRDefault="00471BCA" w:rsidP="0010281F">
      <w:pPr>
        <w:pStyle w:val="ListParagraph"/>
        <w:numPr>
          <w:ilvl w:val="0"/>
          <w:numId w:val="12"/>
        </w:numPr>
        <w:jc w:val="both"/>
        <w:rPr>
          <w:rFonts w:ascii="Calibri" w:hAnsi="Calibri" w:cs="Calibri"/>
          <w:b/>
          <w:bCs/>
          <w:i/>
          <w:iCs/>
          <w:lang w:val="en-GB"/>
        </w:rPr>
      </w:pPr>
      <w:r w:rsidRPr="0010281F">
        <w:rPr>
          <w:rFonts w:ascii="Calibri" w:hAnsi="Calibri" w:cs="Calibri"/>
          <w:b/>
          <w:bCs/>
          <w:i/>
          <w:iCs/>
          <w:lang w:val="en-GB"/>
        </w:rPr>
        <w:t xml:space="preserve">Review of the Claim Settlement Landscape </w:t>
      </w:r>
    </w:p>
    <w:p w14:paraId="61F19619" w14:textId="77777777" w:rsidR="00471BCA" w:rsidRPr="0010281F" w:rsidRDefault="00471BCA" w:rsidP="0010281F">
      <w:pPr>
        <w:pStyle w:val="ListParagraph"/>
        <w:ind w:left="1080"/>
        <w:jc w:val="both"/>
        <w:rPr>
          <w:rFonts w:ascii="Calibri" w:hAnsi="Calibri" w:cs="Calibri"/>
          <w:i/>
          <w:iCs/>
          <w:lang w:val="en-GB"/>
        </w:rPr>
      </w:pPr>
      <w:r w:rsidRPr="0010281F">
        <w:rPr>
          <w:rFonts w:ascii="Calibri" w:hAnsi="Calibri" w:cs="Calibri"/>
          <w:i/>
          <w:iCs/>
          <w:lang w:val="en-GB"/>
        </w:rPr>
        <w:t>It is necessary to review the Injury Board’s role within the overall claim settlement landscape. It should assess whether the legislation that underpins its work and the personal injury guidelines they apply, are sufficiently effective and efficient. Similarly, it ought to review whether its current structural and business models ensure it is resolving the optimum number of claims. For example:</w:t>
      </w:r>
    </w:p>
    <w:p w14:paraId="0C181E44" w14:textId="77777777" w:rsidR="00471BCA" w:rsidRPr="0010281F" w:rsidRDefault="00471BCA" w:rsidP="0010281F">
      <w:pPr>
        <w:pStyle w:val="ListParagraph"/>
        <w:numPr>
          <w:ilvl w:val="0"/>
          <w:numId w:val="13"/>
        </w:numPr>
        <w:jc w:val="both"/>
        <w:rPr>
          <w:rFonts w:ascii="Calibri" w:hAnsi="Calibri" w:cs="Calibri"/>
          <w:i/>
          <w:iCs/>
          <w:lang w:val="en-GB"/>
        </w:rPr>
      </w:pPr>
      <w:r w:rsidRPr="0010281F">
        <w:rPr>
          <w:rFonts w:ascii="Calibri" w:hAnsi="Calibri" w:cs="Calibri"/>
          <w:i/>
          <w:iCs/>
          <w:lang w:val="en-GB"/>
        </w:rPr>
        <w:t>should the Injuries Board come under the remit of the Department of Finance which has responsibility for national insurance policy, or remain at the Department of Enterprise?</w:t>
      </w:r>
    </w:p>
    <w:p w14:paraId="144DE0BC" w14:textId="77777777" w:rsidR="00471BCA" w:rsidRPr="0010281F" w:rsidRDefault="00471BCA" w:rsidP="0010281F">
      <w:pPr>
        <w:pStyle w:val="ListParagraph"/>
        <w:numPr>
          <w:ilvl w:val="0"/>
          <w:numId w:val="13"/>
        </w:numPr>
        <w:jc w:val="both"/>
        <w:rPr>
          <w:rFonts w:ascii="Calibri" w:hAnsi="Calibri" w:cs="Calibri"/>
          <w:i/>
          <w:iCs/>
          <w:lang w:val="en-GB"/>
        </w:rPr>
      </w:pPr>
      <w:r w:rsidRPr="0010281F">
        <w:rPr>
          <w:rFonts w:ascii="Calibri" w:hAnsi="Calibri" w:cs="Calibri"/>
          <w:i/>
          <w:iCs/>
          <w:lang w:val="en-GB"/>
        </w:rPr>
        <w:t xml:space="preserve">are there circumstances in which claims ought to be remitted to the Injury Board for reconsideration? </w:t>
      </w:r>
    </w:p>
    <w:p w14:paraId="0AB35176" w14:textId="77777777" w:rsidR="00471BCA" w:rsidRPr="0010281F" w:rsidRDefault="00471BCA" w:rsidP="0010281F">
      <w:pPr>
        <w:pStyle w:val="ListParagraph"/>
        <w:numPr>
          <w:ilvl w:val="0"/>
          <w:numId w:val="13"/>
        </w:numPr>
        <w:jc w:val="both"/>
        <w:rPr>
          <w:rFonts w:ascii="Calibri" w:hAnsi="Calibri" w:cs="Calibri"/>
          <w:i/>
          <w:iCs/>
          <w:lang w:val="en-GB"/>
        </w:rPr>
      </w:pPr>
      <w:r w:rsidRPr="0010281F">
        <w:rPr>
          <w:rFonts w:ascii="Calibri" w:hAnsi="Calibri" w:cs="Calibri"/>
          <w:i/>
          <w:iCs/>
          <w:lang w:val="en-GB"/>
        </w:rPr>
        <w:t>does the current three year review timeline of the Personal Injury Guidelines create challenges for the Injury Board and how can these be addressed?</w:t>
      </w:r>
    </w:p>
    <w:p w14:paraId="1C48C215" w14:textId="77777777" w:rsidR="00471BCA" w:rsidRPr="0010281F" w:rsidRDefault="00471BCA" w:rsidP="0010281F">
      <w:pPr>
        <w:pStyle w:val="ListParagraph"/>
        <w:ind w:left="1080"/>
        <w:jc w:val="both"/>
        <w:rPr>
          <w:rFonts w:ascii="Calibri" w:hAnsi="Calibri" w:cs="Calibri"/>
          <w:i/>
          <w:iCs/>
          <w:lang w:val="en-GB"/>
        </w:rPr>
      </w:pPr>
      <w:r w:rsidRPr="0010281F">
        <w:rPr>
          <w:rFonts w:ascii="Calibri" w:hAnsi="Calibri" w:cs="Calibri"/>
          <w:i/>
          <w:iCs/>
          <w:lang w:val="en-GB"/>
        </w:rPr>
        <w:t xml:space="preserve">On completion of such a review, it is suggested that an action plan be developed and steps taken to ensure its delivery over the lifetime of the next strategic plan. </w:t>
      </w:r>
    </w:p>
    <w:p w14:paraId="2E4A6B88" w14:textId="77777777" w:rsidR="00471BCA" w:rsidRPr="0010281F" w:rsidRDefault="00471BCA" w:rsidP="0010281F">
      <w:pPr>
        <w:pStyle w:val="ListParagraph"/>
        <w:numPr>
          <w:ilvl w:val="0"/>
          <w:numId w:val="12"/>
        </w:numPr>
        <w:jc w:val="both"/>
        <w:rPr>
          <w:rFonts w:ascii="Calibri" w:hAnsi="Calibri" w:cs="Calibri"/>
          <w:i/>
          <w:iCs/>
          <w:lang w:val="en-GB"/>
        </w:rPr>
      </w:pPr>
      <w:r w:rsidRPr="0010281F">
        <w:rPr>
          <w:rFonts w:ascii="Calibri" w:hAnsi="Calibri" w:cs="Calibri"/>
          <w:b/>
          <w:bCs/>
          <w:i/>
          <w:iCs/>
          <w:lang w:val="en-GB"/>
        </w:rPr>
        <w:t>Settlement Rates</w:t>
      </w:r>
    </w:p>
    <w:p w14:paraId="780C1A51" w14:textId="77777777" w:rsidR="00471BCA" w:rsidRPr="0010281F" w:rsidRDefault="00471BCA" w:rsidP="0010281F">
      <w:pPr>
        <w:pStyle w:val="ListParagraph"/>
        <w:ind w:left="1080"/>
        <w:jc w:val="both"/>
        <w:rPr>
          <w:rFonts w:ascii="Calibri" w:hAnsi="Calibri" w:cs="Calibri"/>
          <w:i/>
          <w:iCs/>
          <w:lang w:val="en-GB"/>
        </w:rPr>
      </w:pPr>
      <w:r w:rsidRPr="0010281F">
        <w:rPr>
          <w:rFonts w:ascii="Calibri" w:hAnsi="Calibri" w:cs="Calibri"/>
          <w:i/>
          <w:iCs/>
          <w:lang w:val="en-GB"/>
        </w:rPr>
        <w:t xml:space="preserve">Careful consideration should be given to novel means by which settlement rates can be increased at the Injuries Resolution Board. This is of prime import over the coming five years. </w:t>
      </w:r>
    </w:p>
    <w:p w14:paraId="44FD154E" w14:textId="77777777" w:rsidR="00471BCA" w:rsidRPr="0010281F" w:rsidRDefault="00471BCA" w:rsidP="0010281F">
      <w:pPr>
        <w:pStyle w:val="ListParagraph"/>
        <w:numPr>
          <w:ilvl w:val="0"/>
          <w:numId w:val="12"/>
        </w:numPr>
        <w:jc w:val="both"/>
        <w:rPr>
          <w:rFonts w:ascii="Calibri" w:hAnsi="Calibri" w:cs="Calibri"/>
          <w:b/>
          <w:bCs/>
          <w:i/>
          <w:iCs/>
          <w:lang w:val="en-GB"/>
        </w:rPr>
      </w:pPr>
      <w:r w:rsidRPr="0010281F">
        <w:rPr>
          <w:rFonts w:ascii="Calibri" w:hAnsi="Calibri" w:cs="Calibri"/>
          <w:b/>
          <w:bCs/>
          <w:i/>
          <w:iCs/>
          <w:lang w:val="en-GB"/>
        </w:rPr>
        <w:t>Recording Settlements</w:t>
      </w:r>
    </w:p>
    <w:p w14:paraId="3C2726E8" w14:textId="77777777" w:rsidR="00471BCA" w:rsidRPr="0010281F" w:rsidRDefault="00471BCA" w:rsidP="0010281F">
      <w:pPr>
        <w:pStyle w:val="ListParagraph"/>
        <w:ind w:left="1080"/>
        <w:jc w:val="both"/>
        <w:rPr>
          <w:rFonts w:ascii="Calibri" w:hAnsi="Calibri" w:cs="Calibri"/>
          <w:i/>
          <w:iCs/>
          <w:lang w:val="en-GB"/>
        </w:rPr>
      </w:pPr>
      <w:r w:rsidRPr="0010281F">
        <w:rPr>
          <w:rFonts w:ascii="Calibri" w:hAnsi="Calibri" w:cs="Calibri"/>
          <w:i/>
          <w:iCs/>
          <w:lang w:val="en-GB"/>
        </w:rPr>
        <w:t xml:space="preserve">To assess the consistent application of the personal injury guidelines across multiple settlement channels, and to better understand in what circumstances settlements depart from the guidelines, it would be beneficial if all post-Injury Board settlements (specifically in the litigation and court channels) were recorded with the Injuries Board. </w:t>
      </w:r>
    </w:p>
    <w:p w14:paraId="055B1871" w14:textId="77777777" w:rsidR="00471BCA" w:rsidRPr="0010281F" w:rsidRDefault="00471BCA" w:rsidP="0010281F">
      <w:pPr>
        <w:pStyle w:val="ListParagraph"/>
        <w:numPr>
          <w:ilvl w:val="0"/>
          <w:numId w:val="12"/>
        </w:numPr>
        <w:jc w:val="both"/>
        <w:rPr>
          <w:rFonts w:ascii="Calibri" w:hAnsi="Calibri" w:cs="Calibri"/>
          <w:b/>
          <w:bCs/>
          <w:i/>
          <w:iCs/>
          <w:lang w:val="en-GB"/>
        </w:rPr>
      </w:pPr>
      <w:r w:rsidRPr="0010281F">
        <w:rPr>
          <w:rFonts w:ascii="Calibri" w:hAnsi="Calibri" w:cs="Calibri"/>
          <w:b/>
          <w:bCs/>
          <w:i/>
          <w:iCs/>
          <w:lang w:val="en-GB"/>
        </w:rPr>
        <w:t>Research Initiatives</w:t>
      </w:r>
    </w:p>
    <w:p w14:paraId="12C55FED" w14:textId="77777777" w:rsidR="00471BCA" w:rsidRPr="0010281F" w:rsidRDefault="00471BCA" w:rsidP="0010281F">
      <w:pPr>
        <w:pStyle w:val="ListParagraph"/>
        <w:ind w:firstLine="360"/>
        <w:jc w:val="both"/>
        <w:rPr>
          <w:rFonts w:ascii="Calibri" w:hAnsi="Calibri" w:cs="Calibri"/>
          <w:i/>
          <w:iCs/>
          <w:lang w:val="en-GB"/>
        </w:rPr>
      </w:pPr>
      <w:r w:rsidRPr="0010281F">
        <w:rPr>
          <w:rFonts w:ascii="Calibri" w:hAnsi="Calibri" w:cs="Calibri"/>
          <w:i/>
          <w:iCs/>
          <w:lang w:val="en-GB"/>
        </w:rPr>
        <w:t>Specific research projects should be undertaken in the following areas:</w:t>
      </w:r>
    </w:p>
    <w:p w14:paraId="38FDB567" w14:textId="77777777" w:rsidR="00471BCA" w:rsidRPr="0010281F" w:rsidRDefault="00471BCA" w:rsidP="0010281F">
      <w:pPr>
        <w:pStyle w:val="ListParagraph"/>
        <w:numPr>
          <w:ilvl w:val="0"/>
          <w:numId w:val="14"/>
        </w:numPr>
        <w:jc w:val="both"/>
        <w:rPr>
          <w:rFonts w:ascii="Calibri" w:hAnsi="Calibri" w:cs="Calibri"/>
          <w:i/>
          <w:iCs/>
          <w:lang w:val="en-GB"/>
        </w:rPr>
      </w:pPr>
      <w:r w:rsidRPr="0010281F">
        <w:rPr>
          <w:rFonts w:ascii="Calibri" w:hAnsi="Calibri" w:cs="Calibri"/>
          <w:i/>
          <w:iCs/>
          <w:lang w:val="en-GB"/>
        </w:rPr>
        <w:t>In the context of recent reforms of the Injuries Board, carry out a review as to their effectiveness in the context of the goals they were intended to achieve (e.g. the new mediation service).</w:t>
      </w:r>
    </w:p>
    <w:p w14:paraId="782513FF" w14:textId="77777777" w:rsidR="00471BCA" w:rsidRPr="0010281F" w:rsidRDefault="00471BCA" w:rsidP="0010281F">
      <w:pPr>
        <w:pStyle w:val="ListParagraph"/>
        <w:numPr>
          <w:ilvl w:val="0"/>
          <w:numId w:val="14"/>
        </w:numPr>
        <w:jc w:val="both"/>
        <w:rPr>
          <w:rFonts w:ascii="Calibri" w:hAnsi="Calibri" w:cs="Calibri"/>
          <w:i/>
          <w:iCs/>
          <w:lang w:val="en-GB"/>
        </w:rPr>
      </w:pPr>
      <w:r w:rsidRPr="0010281F">
        <w:rPr>
          <w:rFonts w:ascii="Calibri" w:hAnsi="Calibri" w:cs="Calibri"/>
          <w:i/>
          <w:iCs/>
          <w:lang w:val="en-GB"/>
        </w:rPr>
        <w:t xml:space="preserve">Undertake regular qualitative research to ascertain and understand the reasons why so many claimants (68% in the case of public and employer liability claims – NCID,2023) move their claim beyond the Injuries Board and into the litigation channel. This is particularly apt when one considers that the size of award in both channels is now the same but the length of the process for resolving the claim doubles on average, upon entry into litigation. </w:t>
      </w:r>
    </w:p>
    <w:p w14:paraId="417D06D6" w14:textId="77777777" w:rsidR="00471BCA" w:rsidRPr="0010281F" w:rsidRDefault="00471BCA" w:rsidP="0010281F">
      <w:pPr>
        <w:pStyle w:val="ListParagraph"/>
        <w:numPr>
          <w:ilvl w:val="0"/>
          <w:numId w:val="14"/>
        </w:numPr>
        <w:jc w:val="both"/>
        <w:rPr>
          <w:rFonts w:ascii="Calibri" w:hAnsi="Calibri" w:cs="Calibri"/>
          <w:i/>
          <w:iCs/>
          <w:lang w:val="en-GB"/>
        </w:rPr>
      </w:pPr>
      <w:r w:rsidRPr="0010281F">
        <w:rPr>
          <w:rFonts w:ascii="Calibri" w:hAnsi="Calibri" w:cs="Calibri"/>
          <w:i/>
          <w:iCs/>
          <w:lang w:val="en-GB"/>
        </w:rPr>
        <w:t>Examine novel means in how to 1) promote and 2) incentivise settlements at the Injuries Board.</w:t>
      </w:r>
    </w:p>
    <w:p w14:paraId="747C1A7A" w14:textId="77777777" w:rsidR="00471BCA" w:rsidRPr="0010281F" w:rsidRDefault="00471BCA" w:rsidP="0010281F">
      <w:pPr>
        <w:pStyle w:val="ListParagraph"/>
        <w:numPr>
          <w:ilvl w:val="0"/>
          <w:numId w:val="14"/>
        </w:numPr>
        <w:jc w:val="both"/>
        <w:rPr>
          <w:rFonts w:ascii="Calibri" w:hAnsi="Calibri" w:cs="Calibri"/>
          <w:i/>
          <w:iCs/>
          <w:lang w:val="en-GB"/>
        </w:rPr>
      </w:pPr>
      <w:r w:rsidRPr="0010281F">
        <w:rPr>
          <w:rFonts w:ascii="Calibri" w:hAnsi="Calibri" w:cs="Calibri"/>
          <w:i/>
          <w:iCs/>
          <w:lang w:val="en-GB"/>
        </w:rPr>
        <w:lastRenderedPageBreak/>
        <w:t xml:space="preserve">Conduct an annual or biennial comparative analysis of personal injury awards vis a vis, other relevant jurisdictions. </w:t>
      </w:r>
    </w:p>
    <w:p w14:paraId="79EB51BA" w14:textId="77777777" w:rsidR="00471BCA" w:rsidRPr="0010281F" w:rsidRDefault="00471BCA" w:rsidP="0010281F">
      <w:pPr>
        <w:pStyle w:val="ListParagraph"/>
        <w:jc w:val="both"/>
        <w:rPr>
          <w:rFonts w:ascii="Calibri" w:hAnsi="Calibri" w:cs="Calibri"/>
          <w:lang w:val="en-GB"/>
        </w:rPr>
      </w:pPr>
    </w:p>
    <w:p w14:paraId="0805E28C" w14:textId="520A5273" w:rsidR="005B5FDB" w:rsidRPr="00175243" w:rsidRDefault="0025568B" w:rsidP="0010281F">
      <w:pPr>
        <w:pStyle w:val="ListParagraph"/>
        <w:numPr>
          <w:ilvl w:val="0"/>
          <w:numId w:val="3"/>
        </w:numPr>
        <w:jc w:val="both"/>
        <w:rPr>
          <w:rFonts w:ascii="Calibri" w:hAnsi="Calibri" w:cs="Calibri"/>
          <w:b/>
          <w:bCs/>
          <w:sz w:val="28"/>
          <w:szCs w:val="28"/>
          <w:lang w:val="en-GB"/>
        </w:rPr>
      </w:pPr>
      <w:r w:rsidRPr="00175243">
        <w:rPr>
          <w:rFonts w:ascii="Calibri" w:hAnsi="Calibri" w:cs="Calibri"/>
          <w:b/>
          <w:bCs/>
          <w:sz w:val="28"/>
          <w:szCs w:val="28"/>
          <w:lang w:val="en-GB"/>
        </w:rPr>
        <w:t xml:space="preserve">Sectors that Cannot Get </w:t>
      </w:r>
      <w:r w:rsidR="00A33390" w:rsidRPr="00175243">
        <w:rPr>
          <w:rFonts w:ascii="Calibri" w:hAnsi="Calibri" w:cs="Calibri"/>
          <w:b/>
          <w:bCs/>
          <w:sz w:val="28"/>
          <w:szCs w:val="28"/>
          <w:lang w:val="en-GB"/>
        </w:rPr>
        <w:t xml:space="preserve">(Affordable) </w:t>
      </w:r>
      <w:r w:rsidRPr="00175243">
        <w:rPr>
          <w:rFonts w:ascii="Calibri" w:hAnsi="Calibri" w:cs="Calibri"/>
          <w:b/>
          <w:bCs/>
          <w:sz w:val="28"/>
          <w:szCs w:val="28"/>
          <w:lang w:val="en-GB"/>
        </w:rPr>
        <w:t>Cover</w:t>
      </w:r>
    </w:p>
    <w:p w14:paraId="01705380" w14:textId="77777777" w:rsidR="005B5FDB" w:rsidRPr="005B5FDB" w:rsidRDefault="00974752" w:rsidP="005B5FDB">
      <w:pPr>
        <w:pStyle w:val="ListParagraph"/>
        <w:numPr>
          <w:ilvl w:val="1"/>
          <w:numId w:val="3"/>
        </w:numPr>
        <w:jc w:val="both"/>
        <w:rPr>
          <w:rFonts w:ascii="Calibri" w:hAnsi="Calibri" w:cs="Calibri"/>
          <w:b/>
          <w:bCs/>
          <w:lang w:val="en-GB"/>
        </w:rPr>
      </w:pPr>
      <w:r w:rsidRPr="005B5FDB">
        <w:rPr>
          <w:rFonts w:ascii="Calibri" w:hAnsi="Calibri" w:cs="Calibri"/>
          <w:lang w:val="en-GB"/>
        </w:rPr>
        <w:t xml:space="preserve">A market where significant numbers of organisations only receive insurance quotes from a single insurer, if at all, is reflective of market failure. This is the case for many sectors within the Irish economy </w:t>
      </w:r>
      <w:r w:rsidR="00F81FD1" w:rsidRPr="005B5FDB">
        <w:rPr>
          <w:rFonts w:ascii="Calibri" w:hAnsi="Calibri" w:cs="Calibri"/>
          <w:lang w:val="en-GB"/>
        </w:rPr>
        <w:t>as well as</w:t>
      </w:r>
      <w:r w:rsidRPr="005B5FDB">
        <w:rPr>
          <w:rFonts w:ascii="Calibri" w:hAnsi="Calibri" w:cs="Calibri"/>
          <w:lang w:val="en-GB"/>
        </w:rPr>
        <w:t xml:space="preserve"> the community, voluntary, and sporting sectors. In such circumstances a new approach and greater intervention by Government is required. Much is made of group purchasing schemes, but such arrangements are not a panacea, raise significant competition concerns and are often unavailable in the context of further and greater micro sectoring by insurers</w:t>
      </w:r>
      <w:r w:rsidR="00F81FD1" w:rsidRPr="005B5FDB">
        <w:rPr>
          <w:rFonts w:ascii="Calibri" w:hAnsi="Calibri" w:cs="Calibri"/>
          <w:lang w:val="en-GB"/>
        </w:rPr>
        <w:t xml:space="preserve"> (e.g. thatch)</w:t>
      </w:r>
      <w:r w:rsidRPr="005B5FDB">
        <w:rPr>
          <w:rFonts w:ascii="Calibri" w:hAnsi="Calibri" w:cs="Calibri"/>
          <w:lang w:val="en-GB"/>
        </w:rPr>
        <w:t xml:space="preserve">. </w:t>
      </w:r>
    </w:p>
    <w:p w14:paraId="2C35158A" w14:textId="77777777" w:rsidR="005B5FDB" w:rsidRPr="005B5FDB" w:rsidRDefault="005B5FDB" w:rsidP="005B5FDB">
      <w:pPr>
        <w:pStyle w:val="ListParagraph"/>
        <w:jc w:val="both"/>
        <w:rPr>
          <w:rFonts w:ascii="Calibri" w:hAnsi="Calibri" w:cs="Calibri"/>
          <w:b/>
          <w:bCs/>
          <w:lang w:val="en-GB"/>
        </w:rPr>
      </w:pPr>
    </w:p>
    <w:p w14:paraId="6A86F33E" w14:textId="77777777" w:rsidR="005B5FDB" w:rsidRPr="005B5FDB" w:rsidRDefault="00974752" w:rsidP="005B5FDB">
      <w:pPr>
        <w:pStyle w:val="ListParagraph"/>
        <w:numPr>
          <w:ilvl w:val="1"/>
          <w:numId w:val="3"/>
        </w:numPr>
        <w:jc w:val="both"/>
        <w:rPr>
          <w:rFonts w:ascii="Calibri" w:hAnsi="Calibri" w:cs="Calibri"/>
          <w:b/>
          <w:bCs/>
          <w:lang w:val="en-GB"/>
        </w:rPr>
      </w:pPr>
      <w:r w:rsidRPr="005B5FDB">
        <w:rPr>
          <w:rFonts w:ascii="Calibri" w:hAnsi="Calibri" w:cs="Calibri"/>
          <w:lang w:val="en-GB"/>
        </w:rPr>
        <w:t xml:space="preserve">It is not suggested that this is an easy or straightforward matter to address, and on that basis, the Alliance would urge </w:t>
      </w:r>
      <w:r w:rsidR="00E06CD2" w:rsidRPr="005B5FDB">
        <w:rPr>
          <w:rFonts w:ascii="Calibri" w:hAnsi="Calibri" w:cs="Calibri"/>
          <w:lang w:val="en-GB"/>
        </w:rPr>
        <w:t>the government</w:t>
      </w:r>
      <w:r w:rsidRPr="005B5FDB">
        <w:rPr>
          <w:rFonts w:ascii="Calibri" w:hAnsi="Calibri" w:cs="Calibri"/>
          <w:lang w:val="en-GB"/>
        </w:rPr>
        <w:t xml:space="preserve"> to make clear and precise recommendations in the manner we have set out earlier in this document to </w:t>
      </w:r>
      <w:r w:rsidRPr="005B5FDB">
        <w:rPr>
          <w:rFonts w:ascii="Calibri" w:hAnsi="Calibri" w:cs="Calibri"/>
          <w:u w:val="single"/>
          <w:lang w:val="en-GB"/>
        </w:rPr>
        <w:t>improve the State’s delivery of more underwriters to the Irish market</w:t>
      </w:r>
      <w:r w:rsidRPr="005B5FDB">
        <w:rPr>
          <w:rFonts w:ascii="Calibri" w:hAnsi="Calibri" w:cs="Calibri"/>
          <w:lang w:val="en-GB"/>
        </w:rPr>
        <w:t xml:space="preserve">. Such work is essential if we are to address those sectors that cannot get affordable cover, but also the many businesses, sports groups and voluntary organisations, that operate across the country carrying an ever-present concern that their insurance may not be renewed next year and there are no alternatives in the market. </w:t>
      </w:r>
    </w:p>
    <w:p w14:paraId="562E6F1C" w14:textId="77777777" w:rsidR="005B5FDB" w:rsidRPr="005B5FDB" w:rsidRDefault="005B5FDB" w:rsidP="005B5FDB">
      <w:pPr>
        <w:pStyle w:val="ListParagraph"/>
        <w:rPr>
          <w:rFonts w:ascii="Calibri" w:hAnsi="Calibri" w:cs="Calibri"/>
          <w:lang w:val="en-GB"/>
        </w:rPr>
      </w:pPr>
    </w:p>
    <w:p w14:paraId="399BED3A" w14:textId="77777777" w:rsidR="005B5FDB" w:rsidRPr="005B5FDB" w:rsidRDefault="00974752" w:rsidP="005B5FDB">
      <w:pPr>
        <w:pStyle w:val="ListParagraph"/>
        <w:numPr>
          <w:ilvl w:val="1"/>
          <w:numId w:val="3"/>
        </w:numPr>
        <w:jc w:val="both"/>
        <w:rPr>
          <w:rFonts w:ascii="Calibri" w:hAnsi="Calibri" w:cs="Calibri"/>
          <w:b/>
          <w:bCs/>
          <w:lang w:val="en-GB"/>
        </w:rPr>
      </w:pPr>
      <w:r w:rsidRPr="005B5FDB">
        <w:rPr>
          <w:rFonts w:ascii="Calibri" w:hAnsi="Calibri" w:cs="Calibri"/>
          <w:lang w:val="en-GB"/>
        </w:rPr>
        <w:t>Whist the market can and does do many positive things, it cannot solve every problem. An efficient market can exist and still be one that includes segments of market failure. In a letter dated the 28</w:t>
      </w:r>
      <w:r w:rsidRPr="005B5FDB">
        <w:rPr>
          <w:rFonts w:ascii="Calibri" w:hAnsi="Calibri" w:cs="Calibri"/>
          <w:vertAlign w:val="superscript"/>
          <w:lang w:val="en-GB"/>
        </w:rPr>
        <w:t>th</w:t>
      </w:r>
      <w:r w:rsidRPr="005B5FDB">
        <w:rPr>
          <w:rFonts w:ascii="Calibri" w:hAnsi="Calibri" w:cs="Calibri"/>
          <w:lang w:val="en-GB"/>
        </w:rPr>
        <w:t xml:space="preserve"> August 2023 the European Commission wrote to the </w:t>
      </w:r>
      <w:r w:rsidR="00F81FD1" w:rsidRPr="005B5FDB">
        <w:rPr>
          <w:rFonts w:ascii="Calibri" w:hAnsi="Calibri" w:cs="Calibri"/>
          <w:lang w:val="en-GB"/>
        </w:rPr>
        <w:t xml:space="preserve">Oireachtas </w:t>
      </w:r>
      <w:r w:rsidRPr="005B5FDB">
        <w:rPr>
          <w:rFonts w:ascii="Calibri" w:hAnsi="Calibri" w:cs="Calibri"/>
          <w:lang w:val="en-GB"/>
        </w:rPr>
        <w:t>Petitions Committee seeming to recognise this fact and providing a degree of reassurance that broader thinking than has been given on this issue to date (</w:t>
      </w:r>
      <w:r w:rsidRPr="005B5FDB">
        <w:rPr>
          <w:rFonts w:ascii="Calibri" w:hAnsi="Calibri" w:cs="Calibri"/>
          <w:i/>
          <w:iCs/>
          <w:lang w:val="en-GB"/>
        </w:rPr>
        <w:t>vis a vis</w:t>
      </w:r>
      <w:r w:rsidRPr="005B5FDB">
        <w:rPr>
          <w:rFonts w:ascii="Calibri" w:hAnsi="Calibri" w:cs="Calibri"/>
          <w:lang w:val="en-GB"/>
        </w:rPr>
        <w:t xml:space="preserve"> concerns around Solvency II) is possible. </w:t>
      </w:r>
    </w:p>
    <w:p w14:paraId="2DE88F28" w14:textId="77777777" w:rsidR="005B5FDB" w:rsidRPr="005B5FDB" w:rsidRDefault="005B5FDB" w:rsidP="005B5FDB">
      <w:pPr>
        <w:pStyle w:val="ListParagraph"/>
        <w:rPr>
          <w:rFonts w:ascii="Calibri" w:hAnsi="Calibri" w:cs="Calibri"/>
          <w:lang w:val="en-GB"/>
        </w:rPr>
      </w:pPr>
    </w:p>
    <w:p w14:paraId="4DD72218" w14:textId="77777777" w:rsidR="005B5FDB" w:rsidRPr="005B5FDB" w:rsidRDefault="00974752" w:rsidP="005B5FDB">
      <w:pPr>
        <w:pStyle w:val="ListParagraph"/>
        <w:numPr>
          <w:ilvl w:val="1"/>
          <w:numId w:val="3"/>
        </w:numPr>
        <w:jc w:val="both"/>
        <w:rPr>
          <w:rFonts w:ascii="Calibri" w:hAnsi="Calibri" w:cs="Calibri"/>
          <w:b/>
          <w:bCs/>
          <w:lang w:val="en-GB"/>
        </w:rPr>
      </w:pPr>
      <w:r w:rsidRPr="005B5FDB">
        <w:rPr>
          <w:rFonts w:ascii="Calibri" w:hAnsi="Calibri" w:cs="Calibri"/>
          <w:lang w:val="en-GB"/>
        </w:rPr>
        <w:t xml:space="preserve">We need </w:t>
      </w:r>
      <w:r w:rsidRPr="005B5FDB">
        <w:rPr>
          <w:rFonts w:ascii="Calibri" w:hAnsi="Calibri" w:cs="Calibri"/>
          <w:u w:val="single"/>
          <w:lang w:val="en-GB"/>
        </w:rPr>
        <w:t>research that will examine insurance options internationally in instances of market failure and micro-sectoring</w:t>
      </w:r>
      <w:r w:rsidRPr="005B5FDB">
        <w:rPr>
          <w:rFonts w:ascii="Calibri" w:hAnsi="Calibri" w:cs="Calibri"/>
          <w:lang w:val="en-GB"/>
        </w:rPr>
        <w:t xml:space="preserve"> and help get us all much closer to a sustainable, transferable solution. We would recommend time bound, academic-led research, with additional care taken that the terms of reference are not such as to predetermine the outcome or unduly restrict the scope of the research. The Alliance asks that you specifically consider recommending research that would:</w:t>
      </w:r>
    </w:p>
    <w:p w14:paraId="5143DED7" w14:textId="77777777" w:rsidR="005B5FDB" w:rsidRPr="005B5FDB" w:rsidRDefault="005B5FDB" w:rsidP="005B5FDB">
      <w:pPr>
        <w:pStyle w:val="ListParagraph"/>
        <w:rPr>
          <w:rFonts w:ascii="Calibri" w:hAnsi="Calibri" w:cs="Calibri"/>
          <w:lang w:val="en-GB"/>
        </w:rPr>
      </w:pPr>
    </w:p>
    <w:p w14:paraId="7A7FD3D9" w14:textId="77777777" w:rsidR="005B5FDB" w:rsidRPr="005B5FDB" w:rsidRDefault="00974752" w:rsidP="008005AD">
      <w:pPr>
        <w:pStyle w:val="ListParagraph"/>
        <w:numPr>
          <w:ilvl w:val="2"/>
          <w:numId w:val="3"/>
        </w:numPr>
        <w:ind w:left="1400"/>
        <w:jc w:val="both"/>
        <w:rPr>
          <w:rFonts w:ascii="Calibri" w:hAnsi="Calibri" w:cs="Calibri"/>
          <w:b/>
          <w:bCs/>
          <w:lang w:val="en-GB"/>
        </w:rPr>
      </w:pPr>
      <w:r w:rsidRPr="005B5FDB">
        <w:rPr>
          <w:rFonts w:ascii="Calibri" w:hAnsi="Calibri" w:cs="Calibri"/>
          <w:lang w:val="en-GB"/>
        </w:rPr>
        <w:t>Verify the scale and structure of micro sectoring</w:t>
      </w:r>
      <w:r w:rsidR="00F81FD1" w:rsidRPr="005B5FDB">
        <w:rPr>
          <w:rFonts w:ascii="Calibri" w:hAnsi="Calibri" w:cs="Calibri"/>
          <w:lang w:val="en-GB"/>
        </w:rPr>
        <w:t>, and sectors with 2 or fewer underwriters</w:t>
      </w:r>
      <w:r w:rsidRPr="005B5FDB">
        <w:rPr>
          <w:rFonts w:ascii="Calibri" w:hAnsi="Calibri" w:cs="Calibri"/>
          <w:lang w:val="en-GB"/>
        </w:rPr>
        <w:t>.</w:t>
      </w:r>
    </w:p>
    <w:p w14:paraId="40E12537" w14:textId="77777777" w:rsidR="005B5FDB" w:rsidRPr="005B5FDB" w:rsidRDefault="00974752" w:rsidP="008005AD">
      <w:pPr>
        <w:pStyle w:val="ListParagraph"/>
        <w:numPr>
          <w:ilvl w:val="2"/>
          <w:numId w:val="3"/>
        </w:numPr>
        <w:ind w:left="1400"/>
        <w:jc w:val="both"/>
        <w:rPr>
          <w:rFonts w:ascii="Calibri" w:hAnsi="Calibri" w:cs="Calibri"/>
          <w:b/>
          <w:bCs/>
          <w:lang w:val="en-GB"/>
        </w:rPr>
      </w:pPr>
      <w:r w:rsidRPr="005B5FDB">
        <w:rPr>
          <w:rFonts w:ascii="Calibri" w:hAnsi="Calibri" w:cs="Calibri"/>
          <w:lang w:val="en-GB"/>
        </w:rPr>
        <w:t xml:space="preserve">Search for </w:t>
      </w:r>
      <w:r w:rsidR="00F81FD1" w:rsidRPr="005B5FDB">
        <w:rPr>
          <w:rFonts w:ascii="Calibri" w:hAnsi="Calibri" w:cs="Calibri"/>
          <w:lang w:val="en-GB"/>
        </w:rPr>
        <w:t>their</w:t>
      </w:r>
      <w:r w:rsidRPr="005B5FDB">
        <w:rPr>
          <w:rFonts w:ascii="Calibri" w:hAnsi="Calibri" w:cs="Calibri"/>
          <w:lang w:val="en-GB"/>
        </w:rPr>
        <w:t xml:space="preserve"> existence in other countries and review successful responses (that would likely adhere to Solvency II requirements). </w:t>
      </w:r>
    </w:p>
    <w:p w14:paraId="090BE761" w14:textId="77777777" w:rsidR="005B5FDB" w:rsidRPr="005B5FDB" w:rsidRDefault="00974752" w:rsidP="008005AD">
      <w:pPr>
        <w:pStyle w:val="ListParagraph"/>
        <w:numPr>
          <w:ilvl w:val="2"/>
          <w:numId w:val="3"/>
        </w:numPr>
        <w:ind w:left="1400"/>
        <w:jc w:val="both"/>
        <w:rPr>
          <w:rFonts w:ascii="Calibri" w:hAnsi="Calibri" w:cs="Calibri"/>
          <w:b/>
          <w:bCs/>
          <w:lang w:val="en-GB"/>
        </w:rPr>
      </w:pPr>
      <w:r w:rsidRPr="005B5FDB">
        <w:rPr>
          <w:rFonts w:ascii="Calibri" w:hAnsi="Calibri" w:cs="Calibri"/>
          <w:lang w:val="en-GB"/>
        </w:rPr>
        <w:t>Develop proposals to respond to the crisis in Ireland.</w:t>
      </w:r>
    </w:p>
    <w:p w14:paraId="7BBE1BD5" w14:textId="77777777" w:rsidR="00852F5C" w:rsidRPr="00852F5C" w:rsidRDefault="00974752" w:rsidP="008005AD">
      <w:pPr>
        <w:pStyle w:val="ListParagraph"/>
        <w:numPr>
          <w:ilvl w:val="2"/>
          <w:numId w:val="3"/>
        </w:numPr>
        <w:ind w:left="1400"/>
        <w:jc w:val="both"/>
        <w:rPr>
          <w:rFonts w:ascii="Calibri" w:hAnsi="Calibri" w:cs="Calibri"/>
          <w:b/>
          <w:bCs/>
          <w:lang w:val="en-GB"/>
        </w:rPr>
      </w:pPr>
      <w:r w:rsidRPr="005B5FDB">
        <w:rPr>
          <w:rFonts w:ascii="Calibri" w:hAnsi="Calibri" w:cs="Calibri"/>
          <w:lang w:val="en-GB"/>
        </w:rPr>
        <w:t>Carry out a risk analysis of those proposals.</w:t>
      </w:r>
    </w:p>
    <w:p w14:paraId="554F3F8B" w14:textId="77777777" w:rsidR="00852F5C" w:rsidRPr="00852F5C" w:rsidRDefault="00852F5C" w:rsidP="00852F5C">
      <w:pPr>
        <w:pStyle w:val="ListParagraph"/>
        <w:ind w:left="1080"/>
        <w:jc w:val="both"/>
        <w:rPr>
          <w:rFonts w:ascii="Calibri" w:hAnsi="Calibri" w:cs="Calibri"/>
          <w:b/>
          <w:bCs/>
          <w:lang w:val="en-GB"/>
        </w:rPr>
      </w:pPr>
    </w:p>
    <w:p w14:paraId="0F98F6B7" w14:textId="77777777" w:rsidR="00852F5C" w:rsidRPr="00D25091" w:rsidRDefault="003F729B" w:rsidP="00852F5C">
      <w:pPr>
        <w:pStyle w:val="ListParagraph"/>
        <w:numPr>
          <w:ilvl w:val="1"/>
          <w:numId w:val="3"/>
        </w:numPr>
        <w:jc w:val="both"/>
        <w:rPr>
          <w:rFonts w:ascii="Calibri" w:hAnsi="Calibri" w:cs="Calibri"/>
          <w:b/>
          <w:bCs/>
          <w:lang w:val="en-GB"/>
        </w:rPr>
      </w:pPr>
      <w:r w:rsidRPr="00852F5C">
        <w:rPr>
          <w:rFonts w:ascii="Calibri" w:hAnsi="Calibri" w:cs="Calibri"/>
          <w:lang w:val="en-GB"/>
        </w:rPr>
        <w:lastRenderedPageBreak/>
        <w:t>By</w:t>
      </w:r>
      <w:r w:rsidR="00974752" w:rsidRPr="00852F5C">
        <w:rPr>
          <w:rFonts w:ascii="Calibri" w:hAnsi="Calibri" w:cs="Calibri"/>
          <w:lang w:val="en-GB"/>
        </w:rPr>
        <w:t xml:space="preserve"> way of an interim measure, the Alliance asks that you would commit to the </w:t>
      </w:r>
      <w:r w:rsidR="00974752" w:rsidRPr="00852F5C">
        <w:rPr>
          <w:rFonts w:ascii="Calibri" w:hAnsi="Calibri" w:cs="Calibri"/>
          <w:u w:val="single"/>
          <w:lang w:val="en-GB"/>
        </w:rPr>
        <w:t>establishment of a fund similar to the Community Support Fund</w:t>
      </w:r>
      <w:r w:rsidR="00974752" w:rsidRPr="00852F5C">
        <w:rPr>
          <w:rFonts w:ascii="Calibri" w:hAnsi="Calibri" w:cs="Calibri"/>
          <w:lang w:val="en-GB"/>
        </w:rPr>
        <w:t xml:space="preserve"> established in November 2022 by the Department of Rural and Community Development “which help[ed] community groups and facilities deal with increases in energy prices and other costs” (including insurance costs), to ensure that smaller community, voluntary, sporting and arts organisations are not left in the invidious and unaffordable situation some currently find themselves when trying to access affordable cover. Suitable criteria for eligibility would of course be needed. </w:t>
      </w:r>
    </w:p>
    <w:p w14:paraId="486168CA" w14:textId="77777777" w:rsidR="00D25091" w:rsidRPr="00852F5C" w:rsidRDefault="00D25091" w:rsidP="00D25091">
      <w:pPr>
        <w:pStyle w:val="ListParagraph"/>
        <w:jc w:val="both"/>
        <w:rPr>
          <w:rFonts w:ascii="Calibri" w:hAnsi="Calibri" w:cs="Calibri"/>
          <w:b/>
          <w:bCs/>
          <w:lang w:val="en-GB"/>
        </w:rPr>
      </w:pPr>
    </w:p>
    <w:p w14:paraId="77949CFA" w14:textId="70031C45" w:rsidR="00D25091" w:rsidRPr="00D25091" w:rsidRDefault="00C8038F" w:rsidP="00D25091">
      <w:pPr>
        <w:pStyle w:val="ListParagraph"/>
        <w:numPr>
          <w:ilvl w:val="1"/>
          <w:numId w:val="3"/>
        </w:numPr>
        <w:jc w:val="both"/>
        <w:rPr>
          <w:rFonts w:ascii="Calibri" w:hAnsi="Calibri" w:cs="Calibri"/>
          <w:b/>
          <w:bCs/>
          <w:lang w:val="en-GB"/>
        </w:rPr>
      </w:pPr>
      <w:r>
        <w:rPr>
          <w:rFonts w:ascii="Calibri" w:hAnsi="Calibri" w:cs="Calibri"/>
          <w:lang w:val="en-GB"/>
        </w:rPr>
        <w:t xml:space="preserve">In the context of their </w:t>
      </w:r>
      <w:r w:rsidR="00B72188">
        <w:rPr>
          <w:rFonts w:ascii="Calibri" w:hAnsi="Calibri" w:cs="Calibri"/>
          <w:lang w:val="en-GB"/>
        </w:rPr>
        <w:t>recent,</w:t>
      </w:r>
      <w:r>
        <w:rPr>
          <w:rFonts w:ascii="Calibri" w:hAnsi="Calibri" w:cs="Calibri"/>
          <w:lang w:val="en-GB"/>
        </w:rPr>
        <w:t xml:space="preserve"> welcome initiative to insure </w:t>
      </w:r>
      <w:r w:rsidR="00B72188">
        <w:rPr>
          <w:rFonts w:ascii="Calibri" w:hAnsi="Calibri" w:cs="Calibri"/>
          <w:lang w:val="en-GB"/>
        </w:rPr>
        <w:t>local tidy town associations, s</w:t>
      </w:r>
      <w:r w:rsidR="003F729B" w:rsidRPr="00852F5C">
        <w:rPr>
          <w:rFonts w:ascii="Calibri" w:hAnsi="Calibri" w:cs="Calibri"/>
          <w:lang w:val="en-GB"/>
        </w:rPr>
        <w:t xml:space="preserve">pecifically engage the IPB to </w:t>
      </w:r>
      <w:r w:rsidR="0067682B" w:rsidRPr="00852F5C">
        <w:rPr>
          <w:rFonts w:ascii="Calibri" w:hAnsi="Calibri" w:cs="Calibri"/>
          <w:lang w:val="en-GB"/>
        </w:rPr>
        <w:t>see if they may have a role in providing cover for additional sectors (e.g. thatch cottages).</w:t>
      </w:r>
    </w:p>
    <w:p w14:paraId="1B571CBB" w14:textId="77777777" w:rsidR="00D25091" w:rsidRPr="00D25091" w:rsidRDefault="00D25091" w:rsidP="00D25091">
      <w:pPr>
        <w:pStyle w:val="ListParagraph"/>
        <w:rPr>
          <w:rFonts w:ascii="Calibri" w:hAnsi="Calibri" w:cs="Calibri"/>
          <w:lang w:val="en-GB"/>
        </w:rPr>
      </w:pPr>
    </w:p>
    <w:p w14:paraId="296FEE64" w14:textId="5F205CCA" w:rsidR="0067682B" w:rsidRPr="00D25091" w:rsidRDefault="009157E5" w:rsidP="00D25091">
      <w:pPr>
        <w:pStyle w:val="ListParagraph"/>
        <w:numPr>
          <w:ilvl w:val="1"/>
          <w:numId w:val="3"/>
        </w:numPr>
        <w:jc w:val="both"/>
        <w:rPr>
          <w:rFonts w:ascii="Calibri" w:hAnsi="Calibri" w:cs="Calibri"/>
          <w:b/>
          <w:bCs/>
          <w:lang w:val="en-GB"/>
        </w:rPr>
      </w:pPr>
      <w:r w:rsidRPr="00D25091">
        <w:rPr>
          <w:rFonts w:ascii="Calibri" w:hAnsi="Calibri" w:cs="Calibri"/>
          <w:lang w:val="en-GB"/>
        </w:rPr>
        <w:t xml:space="preserve">Review the merits of utilising part of the insurance levy to address coverage issues here. </w:t>
      </w:r>
    </w:p>
    <w:p w14:paraId="6669CD0A" w14:textId="77777777" w:rsidR="006A7F88" w:rsidRPr="00175243" w:rsidRDefault="006A7F88" w:rsidP="0010281F">
      <w:pPr>
        <w:jc w:val="both"/>
        <w:rPr>
          <w:rFonts w:ascii="Calibri" w:hAnsi="Calibri" w:cs="Calibri"/>
          <w:sz w:val="8"/>
          <w:szCs w:val="8"/>
          <w:lang w:val="en-GB"/>
        </w:rPr>
      </w:pPr>
    </w:p>
    <w:p w14:paraId="69E42C87" w14:textId="77777777" w:rsidR="00D25091" w:rsidRPr="0013740F" w:rsidRDefault="0004534E" w:rsidP="00D25091">
      <w:pPr>
        <w:pStyle w:val="ListParagraph"/>
        <w:numPr>
          <w:ilvl w:val="0"/>
          <w:numId w:val="3"/>
        </w:numPr>
        <w:jc w:val="both"/>
        <w:rPr>
          <w:rFonts w:ascii="Calibri" w:hAnsi="Calibri" w:cs="Calibri"/>
          <w:b/>
          <w:bCs/>
          <w:sz w:val="28"/>
          <w:szCs w:val="28"/>
          <w:lang w:val="en-GB"/>
        </w:rPr>
      </w:pPr>
      <w:r w:rsidRPr="0013740F">
        <w:rPr>
          <w:rFonts w:ascii="Calibri" w:hAnsi="Calibri" w:cs="Calibri"/>
          <w:b/>
          <w:bCs/>
          <w:sz w:val="28"/>
          <w:szCs w:val="28"/>
          <w:lang w:val="en-GB"/>
        </w:rPr>
        <w:t>Brokers</w:t>
      </w:r>
    </w:p>
    <w:p w14:paraId="092B3429" w14:textId="77777777" w:rsidR="00D25091" w:rsidRPr="00D25091" w:rsidRDefault="0004534E" w:rsidP="0010281F">
      <w:pPr>
        <w:pStyle w:val="ListParagraph"/>
        <w:numPr>
          <w:ilvl w:val="1"/>
          <w:numId w:val="3"/>
        </w:numPr>
        <w:jc w:val="both"/>
        <w:rPr>
          <w:rFonts w:ascii="Calibri" w:hAnsi="Calibri" w:cs="Calibri"/>
          <w:b/>
          <w:bCs/>
          <w:lang w:val="en-GB"/>
        </w:rPr>
      </w:pPr>
      <w:r w:rsidRPr="00D25091">
        <w:rPr>
          <w:rFonts w:ascii="Calibri" w:hAnsi="Calibri" w:cs="Calibri"/>
          <w:lang w:val="en-GB"/>
        </w:rPr>
        <w:t>Broker</w:t>
      </w:r>
      <w:r w:rsidR="006A7F88" w:rsidRPr="00D25091">
        <w:rPr>
          <w:rFonts w:ascii="Calibri" w:hAnsi="Calibri" w:cs="Calibri"/>
          <w:lang w:val="en-GB"/>
        </w:rPr>
        <w:t>age</w:t>
      </w:r>
      <w:r w:rsidRPr="00D25091">
        <w:rPr>
          <w:rFonts w:ascii="Calibri" w:hAnsi="Calibri" w:cs="Calibri"/>
          <w:lang w:val="en-GB"/>
        </w:rPr>
        <w:t xml:space="preserve"> charges account for an increasing p</w:t>
      </w:r>
      <w:r w:rsidR="006A7F88" w:rsidRPr="00D25091">
        <w:rPr>
          <w:rFonts w:ascii="Calibri" w:hAnsi="Calibri" w:cs="Calibri"/>
          <w:lang w:val="en-GB"/>
        </w:rPr>
        <w:t>rop</w:t>
      </w:r>
      <w:r w:rsidRPr="00D25091">
        <w:rPr>
          <w:rFonts w:ascii="Calibri" w:hAnsi="Calibri" w:cs="Calibri"/>
          <w:lang w:val="en-GB"/>
        </w:rPr>
        <w:t>ortion of the overall cost of insurance</w:t>
      </w:r>
      <w:r w:rsidR="00A61111" w:rsidRPr="00D25091">
        <w:rPr>
          <w:rFonts w:ascii="Calibri" w:hAnsi="Calibri" w:cs="Calibri"/>
          <w:lang w:val="en-GB"/>
        </w:rPr>
        <w:t xml:space="preserve"> and the brokerage market is shifting considerabl</w:t>
      </w:r>
      <w:r w:rsidR="007E728E" w:rsidRPr="00D25091">
        <w:rPr>
          <w:rFonts w:ascii="Calibri" w:hAnsi="Calibri" w:cs="Calibri"/>
          <w:lang w:val="en-GB"/>
        </w:rPr>
        <w:t xml:space="preserve">y with </w:t>
      </w:r>
      <w:r w:rsidR="00CE3465" w:rsidRPr="00D25091">
        <w:rPr>
          <w:rFonts w:ascii="Calibri" w:hAnsi="Calibri" w:cs="Calibri"/>
          <w:lang w:val="en-GB"/>
        </w:rPr>
        <w:t>frequent</w:t>
      </w:r>
      <w:r w:rsidR="00A61111" w:rsidRPr="00D25091">
        <w:rPr>
          <w:rFonts w:ascii="Calibri" w:hAnsi="Calibri" w:cs="Calibri"/>
          <w:lang w:val="en-GB"/>
        </w:rPr>
        <w:t xml:space="preserve"> consolidations</w:t>
      </w:r>
      <w:r w:rsidR="00CE3465" w:rsidRPr="00D25091">
        <w:rPr>
          <w:rFonts w:ascii="Calibri" w:hAnsi="Calibri" w:cs="Calibri"/>
          <w:lang w:val="en-GB"/>
        </w:rPr>
        <w:t xml:space="preserve"> in recent times</w:t>
      </w:r>
      <w:r w:rsidR="00A61111" w:rsidRPr="00D25091">
        <w:rPr>
          <w:rFonts w:ascii="Calibri" w:hAnsi="Calibri" w:cs="Calibri"/>
          <w:lang w:val="en-GB"/>
        </w:rPr>
        <w:t>.</w:t>
      </w:r>
      <w:r w:rsidR="00CE3465" w:rsidRPr="00D25091">
        <w:rPr>
          <w:rFonts w:ascii="Calibri" w:hAnsi="Calibri" w:cs="Calibri"/>
          <w:lang w:val="en-GB"/>
        </w:rPr>
        <w:t xml:space="preserve"> </w:t>
      </w:r>
      <w:r w:rsidR="007E1D99" w:rsidRPr="00D25091">
        <w:rPr>
          <w:rFonts w:ascii="Calibri" w:hAnsi="Calibri" w:cs="Calibri"/>
          <w:lang w:val="en-GB"/>
        </w:rPr>
        <w:t xml:space="preserve">In </w:t>
      </w:r>
      <w:r w:rsidR="006E5B45" w:rsidRPr="00D25091">
        <w:rPr>
          <w:rFonts w:ascii="Calibri" w:hAnsi="Calibri" w:cs="Calibri"/>
          <w:lang w:val="en-GB"/>
        </w:rPr>
        <w:t>short</w:t>
      </w:r>
      <w:r w:rsidR="007E1D99" w:rsidRPr="00D25091">
        <w:rPr>
          <w:rFonts w:ascii="Calibri" w:hAnsi="Calibri" w:cs="Calibri"/>
          <w:lang w:val="en-GB"/>
        </w:rPr>
        <w:t xml:space="preserve"> order this will lead to a market with a </w:t>
      </w:r>
      <w:r w:rsidR="006E5B45" w:rsidRPr="00D25091">
        <w:rPr>
          <w:rFonts w:ascii="Calibri" w:hAnsi="Calibri" w:cs="Calibri"/>
          <w:lang w:val="en-GB"/>
        </w:rPr>
        <w:t>small</w:t>
      </w:r>
      <w:r w:rsidR="007E1D99" w:rsidRPr="00D25091">
        <w:rPr>
          <w:rFonts w:ascii="Calibri" w:hAnsi="Calibri" w:cs="Calibri"/>
          <w:lang w:val="en-GB"/>
        </w:rPr>
        <w:t xml:space="preserve"> but dominant number of players. </w:t>
      </w:r>
      <w:r w:rsidR="00CE3465" w:rsidRPr="00D25091">
        <w:rPr>
          <w:rFonts w:ascii="Calibri" w:hAnsi="Calibri" w:cs="Calibri"/>
          <w:lang w:val="en-GB"/>
        </w:rPr>
        <w:t xml:space="preserve">It is also an area that does not appear to have been meaningfully reviewed in recent years. </w:t>
      </w:r>
      <w:r w:rsidR="00A61111" w:rsidRPr="00D25091">
        <w:rPr>
          <w:rFonts w:ascii="Calibri" w:hAnsi="Calibri" w:cs="Calibri"/>
          <w:lang w:val="en-GB"/>
        </w:rPr>
        <w:t xml:space="preserve"> </w:t>
      </w:r>
    </w:p>
    <w:p w14:paraId="2452D7A8" w14:textId="77777777" w:rsidR="00D25091" w:rsidRPr="00D25091" w:rsidRDefault="00D25091" w:rsidP="00D25091">
      <w:pPr>
        <w:pStyle w:val="ListParagraph"/>
        <w:jc w:val="both"/>
        <w:rPr>
          <w:rFonts w:ascii="Calibri" w:hAnsi="Calibri" w:cs="Calibri"/>
          <w:b/>
          <w:bCs/>
          <w:lang w:val="en-GB"/>
        </w:rPr>
      </w:pPr>
    </w:p>
    <w:p w14:paraId="1CDE07EC" w14:textId="77777777" w:rsidR="008005AD" w:rsidRPr="008005AD" w:rsidRDefault="006E5B45" w:rsidP="0010281F">
      <w:pPr>
        <w:pStyle w:val="ListParagraph"/>
        <w:numPr>
          <w:ilvl w:val="1"/>
          <w:numId w:val="3"/>
        </w:numPr>
        <w:jc w:val="both"/>
        <w:rPr>
          <w:rFonts w:ascii="Calibri" w:hAnsi="Calibri" w:cs="Calibri"/>
          <w:b/>
          <w:bCs/>
          <w:lang w:val="en-GB"/>
        </w:rPr>
      </w:pPr>
      <w:r w:rsidRPr="00D25091">
        <w:rPr>
          <w:rFonts w:ascii="Calibri" w:hAnsi="Calibri" w:cs="Calibri"/>
          <w:lang w:val="en-GB"/>
        </w:rPr>
        <w:t xml:space="preserve">Many brokers now charge a fee based on a percentage of the cost of the policy. This is inherently unfair to </w:t>
      </w:r>
      <w:r w:rsidR="00A821AE" w:rsidRPr="00D25091">
        <w:rPr>
          <w:rFonts w:ascii="Calibri" w:hAnsi="Calibri" w:cs="Calibri"/>
          <w:lang w:val="en-GB"/>
        </w:rPr>
        <w:t>consumers</w:t>
      </w:r>
      <w:r w:rsidR="009378F1" w:rsidRPr="00D25091">
        <w:rPr>
          <w:rFonts w:ascii="Calibri" w:hAnsi="Calibri" w:cs="Calibri"/>
          <w:lang w:val="en-GB"/>
        </w:rPr>
        <w:t xml:space="preserve"> as the </w:t>
      </w:r>
      <w:r w:rsidR="00404663" w:rsidRPr="00D25091">
        <w:rPr>
          <w:rFonts w:ascii="Calibri" w:hAnsi="Calibri" w:cs="Calibri"/>
          <w:lang w:val="en-GB"/>
        </w:rPr>
        <w:t>‘worse’ the premium they secure</w:t>
      </w:r>
      <w:r w:rsidR="008A346F" w:rsidRPr="00D25091">
        <w:rPr>
          <w:rFonts w:ascii="Calibri" w:hAnsi="Calibri" w:cs="Calibri"/>
          <w:lang w:val="en-GB"/>
        </w:rPr>
        <w:t xml:space="preserve"> for them</w:t>
      </w:r>
      <w:r w:rsidR="00404663" w:rsidRPr="00D25091">
        <w:rPr>
          <w:rFonts w:ascii="Calibri" w:hAnsi="Calibri" w:cs="Calibri"/>
          <w:lang w:val="en-GB"/>
        </w:rPr>
        <w:t>, the more money they will make</w:t>
      </w:r>
      <w:r w:rsidRPr="00D25091">
        <w:rPr>
          <w:rFonts w:ascii="Calibri" w:hAnsi="Calibri" w:cs="Calibri"/>
          <w:lang w:val="en-GB"/>
        </w:rPr>
        <w:t>. Other pro</w:t>
      </w:r>
      <w:r w:rsidR="009378F1" w:rsidRPr="00D25091">
        <w:rPr>
          <w:rFonts w:ascii="Calibri" w:hAnsi="Calibri" w:cs="Calibri"/>
          <w:lang w:val="en-GB"/>
        </w:rPr>
        <w:t xml:space="preserve">fessions are precluded from doing so and we believe this is something that also needs further </w:t>
      </w:r>
      <w:r w:rsidR="008A346F" w:rsidRPr="00D25091">
        <w:rPr>
          <w:rFonts w:ascii="Calibri" w:hAnsi="Calibri" w:cs="Calibri"/>
          <w:lang w:val="en-GB"/>
        </w:rPr>
        <w:t>examin</w:t>
      </w:r>
      <w:r w:rsidR="00A821AE" w:rsidRPr="00D25091">
        <w:rPr>
          <w:rFonts w:ascii="Calibri" w:hAnsi="Calibri" w:cs="Calibri"/>
          <w:lang w:val="en-GB"/>
        </w:rPr>
        <w:t>ation</w:t>
      </w:r>
      <w:r w:rsidR="009378F1" w:rsidRPr="00D25091">
        <w:rPr>
          <w:rFonts w:ascii="Calibri" w:hAnsi="Calibri" w:cs="Calibri"/>
          <w:lang w:val="en-GB"/>
        </w:rPr>
        <w:t xml:space="preserve">. </w:t>
      </w:r>
      <w:r w:rsidR="00AF5312" w:rsidRPr="00D25091">
        <w:rPr>
          <w:rFonts w:ascii="Calibri" w:hAnsi="Calibri" w:cs="Calibri"/>
          <w:lang w:val="en-GB"/>
        </w:rPr>
        <w:t xml:space="preserve">Frequently, albeit </w:t>
      </w:r>
      <w:r w:rsidR="00A821AE" w:rsidRPr="00D25091">
        <w:rPr>
          <w:rFonts w:ascii="Calibri" w:hAnsi="Calibri" w:cs="Calibri"/>
          <w:lang w:val="en-GB"/>
        </w:rPr>
        <w:t>anecdotally</w:t>
      </w:r>
      <w:r w:rsidR="00603FDA" w:rsidRPr="00D25091">
        <w:rPr>
          <w:rFonts w:ascii="Calibri" w:hAnsi="Calibri" w:cs="Calibri"/>
          <w:lang w:val="en-GB"/>
        </w:rPr>
        <w:t>,</w:t>
      </w:r>
      <w:r w:rsidR="00AF5312" w:rsidRPr="00D25091">
        <w:rPr>
          <w:rFonts w:ascii="Calibri" w:hAnsi="Calibri" w:cs="Calibri"/>
          <w:lang w:val="en-GB"/>
        </w:rPr>
        <w:t xml:space="preserve"> we hear </w:t>
      </w:r>
      <w:r w:rsidR="00A821AE" w:rsidRPr="00D25091">
        <w:rPr>
          <w:rFonts w:ascii="Calibri" w:hAnsi="Calibri" w:cs="Calibri"/>
          <w:lang w:val="en-GB"/>
        </w:rPr>
        <w:t>complaints</w:t>
      </w:r>
      <w:r w:rsidR="00AF5312" w:rsidRPr="00D25091">
        <w:rPr>
          <w:rFonts w:ascii="Calibri" w:hAnsi="Calibri" w:cs="Calibri"/>
          <w:lang w:val="en-GB"/>
        </w:rPr>
        <w:t xml:space="preserve"> from businesses about the opaque nature of what happens when brokers ‘go to the market’. </w:t>
      </w:r>
      <w:r w:rsidR="00BF3522" w:rsidRPr="00D25091">
        <w:rPr>
          <w:rFonts w:ascii="Calibri" w:hAnsi="Calibri" w:cs="Calibri"/>
          <w:lang w:val="en-GB"/>
        </w:rPr>
        <w:t>Are they truly doing so or using their own preferred vendors/underwriters instead</w:t>
      </w:r>
      <w:r w:rsidR="00603FDA" w:rsidRPr="00D25091">
        <w:rPr>
          <w:rFonts w:ascii="Calibri" w:hAnsi="Calibri" w:cs="Calibri"/>
          <w:lang w:val="en-GB"/>
        </w:rPr>
        <w:t>?</w:t>
      </w:r>
      <w:r w:rsidR="00BF3522" w:rsidRPr="00D25091">
        <w:rPr>
          <w:rFonts w:ascii="Calibri" w:hAnsi="Calibri" w:cs="Calibri"/>
          <w:lang w:val="en-GB"/>
        </w:rPr>
        <w:t xml:space="preserve"> A greater degree of </w:t>
      </w:r>
      <w:r w:rsidR="00A821AE" w:rsidRPr="00D25091">
        <w:rPr>
          <w:rFonts w:ascii="Calibri" w:hAnsi="Calibri" w:cs="Calibri"/>
          <w:lang w:val="en-GB"/>
        </w:rPr>
        <w:t>transparency</w:t>
      </w:r>
      <w:r w:rsidR="00603FDA" w:rsidRPr="00D25091">
        <w:rPr>
          <w:rFonts w:ascii="Calibri" w:hAnsi="Calibri" w:cs="Calibri"/>
          <w:lang w:val="en-GB"/>
        </w:rPr>
        <w:t>,</w:t>
      </w:r>
      <w:r w:rsidR="00BF3522" w:rsidRPr="00D25091">
        <w:rPr>
          <w:rFonts w:ascii="Calibri" w:hAnsi="Calibri" w:cs="Calibri"/>
          <w:lang w:val="en-GB"/>
        </w:rPr>
        <w:t xml:space="preserve"> and potentially</w:t>
      </w:r>
      <w:r w:rsidR="00603FDA" w:rsidRPr="00D25091">
        <w:rPr>
          <w:rFonts w:ascii="Calibri" w:hAnsi="Calibri" w:cs="Calibri"/>
          <w:lang w:val="en-GB"/>
        </w:rPr>
        <w:t>,</w:t>
      </w:r>
      <w:r w:rsidR="00BF3522" w:rsidRPr="00D25091">
        <w:rPr>
          <w:rFonts w:ascii="Calibri" w:hAnsi="Calibri" w:cs="Calibri"/>
          <w:lang w:val="en-GB"/>
        </w:rPr>
        <w:t xml:space="preserve"> regulation should be considered here also. </w:t>
      </w:r>
      <w:r w:rsidR="00A821AE" w:rsidRPr="00D25091">
        <w:rPr>
          <w:rFonts w:ascii="Calibri" w:hAnsi="Calibri" w:cs="Calibri"/>
          <w:lang w:val="en-GB"/>
        </w:rPr>
        <w:t xml:space="preserve">Frequent complaints also arise about how difficult some brokers make it for consumers to switch brokers (e.g. delays in providing claims histories, etc). </w:t>
      </w:r>
    </w:p>
    <w:p w14:paraId="0CE2A44E" w14:textId="77777777" w:rsidR="008005AD" w:rsidRPr="008005AD" w:rsidRDefault="008005AD" w:rsidP="008005AD">
      <w:pPr>
        <w:pStyle w:val="ListParagraph"/>
        <w:rPr>
          <w:rFonts w:ascii="Calibri" w:hAnsi="Calibri" w:cs="Calibri"/>
          <w:lang w:val="en-GB"/>
        </w:rPr>
      </w:pPr>
    </w:p>
    <w:p w14:paraId="427D08AD" w14:textId="78EFA6C7" w:rsidR="000D24F0" w:rsidRPr="000C3DD5" w:rsidRDefault="000D24F0" w:rsidP="0010281F">
      <w:pPr>
        <w:pStyle w:val="ListParagraph"/>
        <w:numPr>
          <w:ilvl w:val="1"/>
          <w:numId w:val="3"/>
        </w:numPr>
        <w:jc w:val="both"/>
        <w:rPr>
          <w:rFonts w:ascii="Calibri" w:hAnsi="Calibri" w:cs="Calibri"/>
          <w:b/>
          <w:bCs/>
          <w:lang w:val="en-GB"/>
        </w:rPr>
      </w:pPr>
      <w:r w:rsidRPr="008005AD">
        <w:rPr>
          <w:rFonts w:ascii="Calibri" w:hAnsi="Calibri" w:cs="Calibri"/>
          <w:lang w:val="en-GB"/>
        </w:rPr>
        <w:t xml:space="preserve">The Alliance recommends that a detailed </w:t>
      </w:r>
      <w:r w:rsidR="008A346F" w:rsidRPr="008005AD">
        <w:rPr>
          <w:rFonts w:ascii="Calibri" w:hAnsi="Calibri" w:cs="Calibri"/>
          <w:lang w:val="en-GB"/>
        </w:rPr>
        <w:t>examination of</w:t>
      </w:r>
      <w:r w:rsidRPr="008005AD">
        <w:rPr>
          <w:rFonts w:ascii="Calibri" w:hAnsi="Calibri" w:cs="Calibri"/>
          <w:lang w:val="en-GB"/>
        </w:rPr>
        <w:t xml:space="preserve"> the brokerage market in Ireland </w:t>
      </w:r>
      <w:r w:rsidR="00603FDA" w:rsidRPr="008005AD">
        <w:rPr>
          <w:rFonts w:ascii="Calibri" w:hAnsi="Calibri" w:cs="Calibri"/>
          <w:lang w:val="en-GB"/>
        </w:rPr>
        <w:t>with strong consumer input</w:t>
      </w:r>
      <w:r w:rsidR="008A4F89" w:rsidRPr="008005AD">
        <w:rPr>
          <w:rFonts w:ascii="Calibri" w:hAnsi="Calibri" w:cs="Calibri"/>
          <w:lang w:val="en-GB"/>
        </w:rPr>
        <w:t xml:space="preserve"> </w:t>
      </w:r>
      <w:r w:rsidRPr="008005AD">
        <w:rPr>
          <w:rFonts w:ascii="Calibri" w:hAnsi="Calibri" w:cs="Calibri"/>
          <w:lang w:val="en-GB"/>
        </w:rPr>
        <w:t xml:space="preserve">be undertaken in the lifetime of the next government. </w:t>
      </w:r>
    </w:p>
    <w:p w14:paraId="35E5B25B" w14:textId="77777777" w:rsidR="00855217" w:rsidRPr="00175243" w:rsidRDefault="00855217" w:rsidP="00855217">
      <w:pPr>
        <w:ind w:left="360"/>
        <w:jc w:val="both"/>
        <w:rPr>
          <w:rFonts w:ascii="Calibri" w:hAnsi="Calibri" w:cs="Calibri"/>
          <w:sz w:val="8"/>
          <w:szCs w:val="8"/>
          <w:lang w:val="en-GB"/>
        </w:rPr>
      </w:pPr>
    </w:p>
    <w:p w14:paraId="4D5F8349" w14:textId="77777777" w:rsidR="00EC4217" w:rsidRPr="00175243" w:rsidRDefault="00855217" w:rsidP="00EC4217">
      <w:pPr>
        <w:pStyle w:val="ListParagraph"/>
        <w:numPr>
          <w:ilvl w:val="0"/>
          <w:numId w:val="3"/>
        </w:numPr>
        <w:jc w:val="both"/>
        <w:rPr>
          <w:rFonts w:ascii="Calibri" w:hAnsi="Calibri" w:cs="Calibri"/>
          <w:b/>
          <w:bCs/>
          <w:sz w:val="28"/>
          <w:szCs w:val="28"/>
          <w:lang w:val="en-GB"/>
        </w:rPr>
      </w:pPr>
      <w:r w:rsidRPr="00175243">
        <w:rPr>
          <w:rFonts w:ascii="Calibri" w:hAnsi="Calibri" w:cs="Calibri"/>
          <w:b/>
          <w:bCs/>
          <w:sz w:val="28"/>
          <w:szCs w:val="28"/>
          <w:lang w:val="en-GB"/>
        </w:rPr>
        <w:t>Defamation</w:t>
      </w:r>
    </w:p>
    <w:p w14:paraId="20AC7136" w14:textId="77777777" w:rsidR="00EC4217" w:rsidRPr="00EC4217" w:rsidRDefault="00EC4217" w:rsidP="00EC4217">
      <w:pPr>
        <w:pStyle w:val="ListParagraph"/>
        <w:numPr>
          <w:ilvl w:val="1"/>
          <w:numId w:val="3"/>
        </w:numPr>
        <w:jc w:val="both"/>
        <w:rPr>
          <w:rFonts w:ascii="Calibri" w:hAnsi="Calibri" w:cs="Calibri"/>
          <w:lang w:val="en-GB"/>
        </w:rPr>
      </w:pPr>
      <w:r w:rsidRPr="00EC4217">
        <w:rPr>
          <w:rFonts w:ascii="Calibri" w:eastAsia="Times New Roman" w:hAnsi="Calibri" w:cs="Calibri"/>
          <w:color w:val="000000"/>
          <w:kern w:val="0"/>
          <w:lang w:eastAsia="en-IE"/>
          <w14:ligatures w14:val="none"/>
        </w:rPr>
        <w:t xml:space="preserve">The volume of defamation claims in this country is on a par with England notwithstanding our population being one twelfth of theirs. Defending such an inordinate volume of claims is expensive and time consuming; causing insurance premiums for small businesses (particularly those involved in retail) to become increasingly expensive. It is not enough to say the courts will deal with vexatious complaints, as to do so costs a considerable amount of money and retailers (or their insurers) should not be expected to dole out large sums of money defending </w:t>
      </w:r>
      <w:r w:rsidRPr="00EC4217">
        <w:rPr>
          <w:rFonts w:ascii="Calibri" w:eastAsia="Times New Roman" w:hAnsi="Calibri" w:cs="Calibri"/>
          <w:color w:val="000000"/>
          <w:kern w:val="0"/>
          <w:lang w:eastAsia="en-IE"/>
          <w14:ligatures w14:val="none"/>
        </w:rPr>
        <w:lastRenderedPageBreak/>
        <w:t>themselves in the absence of any realistic prospect of recouping these monies having mounted a successful defence. </w:t>
      </w:r>
    </w:p>
    <w:p w14:paraId="383A0556" w14:textId="77777777" w:rsidR="00EC4217" w:rsidRPr="00EC4217" w:rsidRDefault="00EC4217" w:rsidP="00EC4217">
      <w:pPr>
        <w:pStyle w:val="ListParagraph"/>
        <w:numPr>
          <w:ilvl w:val="1"/>
          <w:numId w:val="3"/>
        </w:numPr>
        <w:jc w:val="both"/>
        <w:rPr>
          <w:rFonts w:ascii="Calibri" w:hAnsi="Calibri" w:cs="Calibri"/>
          <w:lang w:val="en-GB"/>
        </w:rPr>
      </w:pPr>
      <w:r w:rsidRPr="00EC4217">
        <w:rPr>
          <w:rFonts w:ascii="Calibri" w:eastAsia="Times New Roman" w:hAnsi="Calibri" w:cs="Calibri"/>
          <w:color w:val="000000"/>
          <w:kern w:val="0"/>
          <w:lang w:eastAsia="en-IE"/>
          <w14:ligatures w14:val="none"/>
        </w:rPr>
        <w:t>Defamation legislation is currently being amended and in order for it to be effective, we believe express provision should be made for the following:</w:t>
      </w:r>
    </w:p>
    <w:p w14:paraId="590FFEC9" w14:textId="77777777" w:rsidR="00EC4217" w:rsidRPr="00EC4217" w:rsidRDefault="00EC4217" w:rsidP="00EC4217">
      <w:pPr>
        <w:pStyle w:val="ListParagraph"/>
        <w:numPr>
          <w:ilvl w:val="2"/>
          <w:numId w:val="3"/>
        </w:numPr>
        <w:jc w:val="both"/>
        <w:rPr>
          <w:rFonts w:ascii="Calibri" w:hAnsi="Calibri" w:cs="Calibri"/>
          <w:lang w:val="en-GB"/>
        </w:rPr>
      </w:pPr>
      <w:r w:rsidRPr="00EC4217">
        <w:rPr>
          <w:rFonts w:ascii="Calibri" w:eastAsia="Times New Roman" w:hAnsi="Calibri" w:cs="Calibri"/>
          <w:color w:val="000000"/>
          <w:kern w:val="0"/>
          <w:lang w:eastAsia="en-IE"/>
          <w14:ligatures w14:val="none"/>
        </w:rPr>
        <w:t>The inclusion of a serious harm test.</w:t>
      </w:r>
    </w:p>
    <w:p w14:paraId="7205A1E3" w14:textId="77777777" w:rsidR="00EC4217" w:rsidRPr="00EC4217" w:rsidRDefault="00EC4217" w:rsidP="00EC4217">
      <w:pPr>
        <w:pStyle w:val="ListParagraph"/>
        <w:numPr>
          <w:ilvl w:val="2"/>
          <w:numId w:val="3"/>
        </w:numPr>
        <w:jc w:val="both"/>
        <w:rPr>
          <w:rFonts w:ascii="Calibri" w:hAnsi="Calibri" w:cs="Calibri"/>
          <w:lang w:val="en-GB"/>
        </w:rPr>
      </w:pPr>
      <w:r w:rsidRPr="00EC4217">
        <w:rPr>
          <w:rFonts w:ascii="Calibri" w:eastAsia="Times New Roman" w:hAnsi="Calibri" w:cs="Calibri"/>
          <w:color w:val="000000"/>
          <w:kern w:val="0"/>
          <w:lang w:eastAsia="en-IE"/>
          <w14:ligatures w14:val="none"/>
        </w:rPr>
        <w:t>Specific protections for retailers. Qualified privilege will not prove effective in this regard.</w:t>
      </w:r>
    </w:p>
    <w:p w14:paraId="5F049C52" w14:textId="77777777" w:rsidR="00EC4217" w:rsidRPr="00EC4217" w:rsidRDefault="00EC4217" w:rsidP="00EC4217">
      <w:pPr>
        <w:pStyle w:val="ListParagraph"/>
        <w:numPr>
          <w:ilvl w:val="2"/>
          <w:numId w:val="3"/>
        </w:numPr>
        <w:jc w:val="both"/>
        <w:rPr>
          <w:rFonts w:ascii="Calibri" w:hAnsi="Calibri" w:cs="Calibri"/>
          <w:lang w:val="en-GB"/>
        </w:rPr>
      </w:pPr>
      <w:r w:rsidRPr="00EC4217">
        <w:rPr>
          <w:rFonts w:ascii="Calibri" w:eastAsia="Times New Roman" w:hAnsi="Calibri" w:cs="Calibri"/>
          <w:color w:val="000000"/>
          <w:kern w:val="0"/>
          <w:lang w:eastAsia="en-IE"/>
          <w14:ligatures w14:val="none"/>
        </w:rPr>
        <w:t>The “manifestly unfounded” test must be removed from the current draft of the legislation. </w:t>
      </w:r>
    </w:p>
    <w:p w14:paraId="2C007AF9" w14:textId="77777777" w:rsidR="00EC4217" w:rsidRPr="00EC4217" w:rsidRDefault="00EC4217" w:rsidP="00EC4217">
      <w:pPr>
        <w:pStyle w:val="ListParagraph"/>
        <w:numPr>
          <w:ilvl w:val="2"/>
          <w:numId w:val="3"/>
        </w:numPr>
        <w:jc w:val="both"/>
        <w:rPr>
          <w:rFonts w:ascii="Calibri" w:hAnsi="Calibri" w:cs="Calibri"/>
          <w:lang w:val="en-GB"/>
        </w:rPr>
      </w:pPr>
      <w:r w:rsidRPr="00EC4217">
        <w:rPr>
          <w:rFonts w:ascii="Calibri" w:eastAsia="Times New Roman" w:hAnsi="Calibri" w:cs="Calibri"/>
          <w:color w:val="000000"/>
          <w:kern w:val="0"/>
          <w:lang w:eastAsia="en-IE"/>
          <w14:ligatures w14:val="none"/>
        </w:rPr>
        <w:t>The application of penalties as an anti-SLAPP measure.</w:t>
      </w:r>
    </w:p>
    <w:p w14:paraId="36C17720" w14:textId="303E287C" w:rsidR="00EC4217" w:rsidRPr="00EC4217" w:rsidRDefault="00EC4217" w:rsidP="00EC4217">
      <w:pPr>
        <w:pStyle w:val="ListParagraph"/>
        <w:numPr>
          <w:ilvl w:val="2"/>
          <w:numId w:val="3"/>
        </w:numPr>
        <w:jc w:val="both"/>
        <w:rPr>
          <w:rFonts w:ascii="Calibri" w:hAnsi="Calibri" w:cs="Calibri"/>
          <w:lang w:val="en-GB"/>
        </w:rPr>
      </w:pPr>
      <w:r w:rsidRPr="00EC4217">
        <w:rPr>
          <w:rFonts w:ascii="Calibri" w:eastAsia="Times New Roman" w:hAnsi="Calibri" w:cs="Calibri"/>
          <w:color w:val="000000"/>
          <w:kern w:val="0"/>
          <w:lang w:eastAsia="en-IE"/>
          <w14:ligatures w14:val="none"/>
        </w:rPr>
        <w:t>Limiting leave to appeal without first paying, or making adequate provision for, the costs of the defence to date.</w:t>
      </w:r>
    </w:p>
    <w:p w14:paraId="48EF25E2" w14:textId="77777777" w:rsidR="006B0F5B" w:rsidRPr="00F150C0" w:rsidRDefault="006B0F5B" w:rsidP="006B0F5B">
      <w:pPr>
        <w:jc w:val="both"/>
        <w:rPr>
          <w:rFonts w:ascii="Calibri" w:hAnsi="Calibri" w:cs="Calibri"/>
          <w:b/>
          <w:bCs/>
          <w:sz w:val="8"/>
          <w:szCs w:val="8"/>
          <w:lang w:val="en-GB"/>
        </w:rPr>
      </w:pPr>
    </w:p>
    <w:p w14:paraId="20BD4403" w14:textId="77777777" w:rsidR="00774226" w:rsidRDefault="006B0F5B" w:rsidP="00774226">
      <w:pPr>
        <w:pStyle w:val="ListParagraph"/>
        <w:numPr>
          <w:ilvl w:val="0"/>
          <w:numId w:val="3"/>
        </w:numPr>
        <w:jc w:val="both"/>
        <w:rPr>
          <w:rFonts w:ascii="Calibri" w:hAnsi="Calibri" w:cs="Calibri"/>
          <w:b/>
          <w:bCs/>
          <w:sz w:val="28"/>
          <w:szCs w:val="28"/>
          <w:lang w:val="en-GB"/>
        </w:rPr>
      </w:pPr>
      <w:r w:rsidRPr="00DD297E">
        <w:rPr>
          <w:rFonts w:ascii="Calibri" w:hAnsi="Calibri" w:cs="Calibri"/>
          <w:b/>
          <w:bCs/>
          <w:sz w:val="28"/>
          <w:szCs w:val="28"/>
          <w:lang w:val="en-GB"/>
        </w:rPr>
        <w:t>Insurance Fraud</w:t>
      </w:r>
    </w:p>
    <w:p w14:paraId="062C4485" w14:textId="77777777" w:rsidR="008029A1" w:rsidRPr="008029A1" w:rsidRDefault="000864A5" w:rsidP="00774226">
      <w:pPr>
        <w:pStyle w:val="ListParagraph"/>
        <w:numPr>
          <w:ilvl w:val="1"/>
          <w:numId w:val="3"/>
        </w:numPr>
        <w:jc w:val="both"/>
        <w:rPr>
          <w:rFonts w:ascii="Calibri" w:hAnsi="Calibri" w:cs="Calibri"/>
          <w:b/>
          <w:bCs/>
          <w:lang w:val="en-GB"/>
        </w:rPr>
      </w:pPr>
      <w:r w:rsidRPr="008029A1">
        <w:rPr>
          <w:rFonts w:ascii="Calibri" w:hAnsi="Calibri" w:cs="Calibri"/>
          <w:b/>
          <w:bCs/>
          <w:bdr w:val="none" w:sz="0" w:space="0" w:color="auto" w:frame="1"/>
        </w:rPr>
        <w:t>Data Sharing &amp; Technology</w:t>
      </w:r>
    </w:p>
    <w:p w14:paraId="3297BF44" w14:textId="7C6AE8C8" w:rsidR="00774226" w:rsidRPr="00774226" w:rsidRDefault="00966CFE" w:rsidP="008029A1">
      <w:pPr>
        <w:pStyle w:val="ListParagraph"/>
        <w:jc w:val="both"/>
        <w:rPr>
          <w:rFonts w:ascii="Calibri" w:hAnsi="Calibri" w:cs="Calibri"/>
          <w:b/>
          <w:bCs/>
          <w:lang w:val="en-GB"/>
        </w:rPr>
      </w:pPr>
      <w:r>
        <w:rPr>
          <w:rFonts w:ascii="Calibri" w:hAnsi="Calibri" w:cs="Calibri"/>
          <w:bdr w:val="none" w:sz="0" w:space="0" w:color="auto" w:frame="1"/>
        </w:rPr>
        <w:t>Artificial Intelligence (</w:t>
      </w:r>
      <w:r w:rsidR="00774226" w:rsidRPr="00774226">
        <w:rPr>
          <w:rFonts w:ascii="Calibri" w:hAnsi="Calibri" w:cs="Calibri"/>
          <w:bdr w:val="none" w:sz="0" w:space="0" w:color="auto" w:frame="1"/>
        </w:rPr>
        <w:t>A</w:t>
      </w:r>
      <w:r w:rsidR="008029A1">
        <w:rPr>
          <w:rFonts w:ascii="Calibri" w:hAnsi="Calibri" w:cs="Calibri"/>
          <w:bdr w:val="none" w:sz="0" w:space="0" w:color="auto" w:frame="1"/>
        </w:rPr>
        <w:t>I</w:t>
      </w:r>
      <w:r>
        <w:rPr>
          <w:rFonts w:ascii="Calibri" w:hAnsi="Calibri" w:cs="Calibri"/>
          <w:bdr w:val="none" w:sz="0" w:space="0" w:color="auto" w:frame="1"/>
        </w:rPr>
        <w:t>)</w:t>
      </w:r>
      <w:r w:rsidR="00774226" w:rsidRPr="00774226">
        <w:rPr>
          <w:rFonts w:ascii="Calibri" w:hAnsi="Calibri" w:cs="Calibri"/>
          <w:bdr w:val="none" w:sz="0" w:space="0" w:color="auto" w:frame="1"/>
        </w:rPr>
        <w:t xml:space="preserve"> is the future of fraud but also the future of fraud prevention. A</w:t>
      </w:r>
      <w:r w:rsidR="008029A1">
        <w:rPr>
          <w:rFonts w:ascii="Calibri" w:hAnsi="Calibri" w:cs="Calibri"/>
          <w:bdr w:val="none" w:sz="0" w:space="0" w:color="auto" w:frame="1"/>
        </w:rPr>
        <w:t>I</w:t>
      </w:r>
      <w:r w:rsidR="00774226" w:rsidRPr="00774226">
        <w:rPr>
          <w:rFonts w:ascii="Calibri" w:hAnsi="Calibri" w:cs="Calibri"/>
          <w:bdr w:val="none" w:sz="0" w:space="0" w:color="auto" w:frame="1"/>
        </w:rPr>
        <w:t xml:space="preserve"> can be used to detect bots, false claims, false documents, false information, use of same ‘experts’, identify where language / scripts are used by experts in claims, identify ghost brokers using internet / social media to advertise. A</w:t>
      </w:r>
      <w:r w:rsidR="008029A1">
        <w:rPr>
          <w:rFonts w:ascii="Calibri" w:hAnsi="Calibri" w:cs="Calibri"/>
          <w:bdr w:val="none" w:sz="0" w:space="0" w:color="auto" w:frame="1"/>
        </w:rPr>
        <w:t>I</w:t>
      </w:r>
      <w:r w:rsidR="00774226" w:rsidRPr="00774226">
        <w:rPr>
          <w:rFonts w:ascii="Calibri" w:hAnsi="Calibri" w:cs="Calibri"/>
          <w:bdr w:val="none" w:sz="0" w:space="0" w:color="auto" w:frame="1"/>
        </w:rPr>
        <w:t xml:space="preserve"> can be very helpful in many ways, including:</w:t>
      </w:r>
    </w:p>
    <w:p w14:paraId="56AAF097" w14:textId="77777777" w:rsidR="00E2651E" w:rsidRPr="00E2651E" w:rsidRDefault="00774226" w:rsidP="00774226">
      <w:pPr>
        <w:pStyle w:val="ListParagraph"/>
        <w:numPr>
          <w:ilvl w:val="2"/>
          <w:numId w:val="3"/>
        </w:numPr>
        <w:jc w:val="both"/>
        <w:rPr>
          <w:rFonts w:ascii="Calibri" w:hAnsi="Calibri" w:cs="Calibri"/>
          <w:b/>
          <w:bCs/>
          <w:lang w:val="en-GB"/>
        </w:rPr>
      </w:pPr>
      <w:r w:rsidRPr="00774226">
        <w:rPr>
          <w:rFonts w:ascii="Calibri" w:hAnsi="Calibri" w:cs="Calibri"/>
          <w:b/>
          <w:bCs/>
          <w:color w:val="242424"/>
          <w:bdr w:val="none" w:sz="0" w:space="0" w:color="auto" w:frame="1"/>
        </w:rPr>
        <w:t>Data Analysis and Pattern Recognition</w:t>
      </w:r>
    </w:p>
    <w:p w14:paraId="631B3FF2" w14:textId="77777777" w:rsidR="00E2651E" w:rsidRDefault="00774226" w:rsidP="00E2651E">
      <w:pPr>
        <w:pStyle w:val="ListParagraph"/>
        <w:ind w:left="1080"/>
        <w:jc w:val="both"/>
        <w:rPr>
          <w:rFonts w:ascii="Calibri" w:hAnsi="Calibri" w:cs="Calibri"/>
          <w:color w:val="242424"/>
          <w:bdr w:val="none" w:sz="0" w:space="0" w:color="auto" w:frame="1"/>
        </w:rPr>
      </w:pPr>
      <w:r w:rsidRPr="00774226">
        <w:rPr>
          <w:rFonts w:ascii="Calibri" w:hAnsi="Calibri" w:cs="Calibri"/>
          <w:color w:val="242424"/>
          <w:bdr w:val="none" w:sz="0" w:space="0" w:color="auto" w:frame="1"/>
        </w:rPr>
        <w:t>AI can analyse vast amounts of financial data to identify suspicious patterns, trends, and anomalies that may indicate fraudulent activity. Machine learning algorithms can be trained to recognize complex behaviours associated with economic crimes, making it easier to detect illicit activities that may go unnoticed by human investigators.</w:t>
      </w:r>
    </w:p>
    <w:p w14:paraId="5F7F17BC" w14:textId="77777777" w:rsidR="00E2651E" w:rsidRDefault="00774226" w:rsidP="00E2651E">
      <w:pPr>
        <w:pStyle w:val="ListParagraph"/>
        <w:ind w:left="1080"/>
        <w:jc w:val="both"/>
        <w:rPr>
          <w:rFonts w:ascii="Calibri" w:hAnsi="Calibri" w:cs="Calibri"/>
          <w:color w:val="242424"/>
          <w:bdr w:val="none" w:sz="0" w:space="0" w:color="auto" w:frame="1"/>
        </w:rPr>
      </w:pPr>
      <w:r w:rsidRPr="00774226">
        <w:rPr>
          <w:rFonts w:ascii="Calibri" w:hAnsi="Calibri" w:cs="Calibri"/>
          <w:b/>
          <w:bCs/>
          <w:color w:val="242424"/>
          <w:bdr w:val="none" w:sz="0" w:space="0" w:color="auto" w:frame="1"/>
        </w:rPr>
        <w:t>Benefit</w:t>
      </w:r>
      <w:r w:rsidRPr="00774226">
        <w:rPr>
          <w:rFonts w:ascii="Calibri" w:hAnsi="Calibri" w:cs="Calibri"/>
          <w:color w:val="242424"/>
          <w:bdr w:val="none" w:sz="0" w:space="0" w:color="auto" w:frame="1"/>
        </w:rPr>
        <w:t>: Faster identification of suspicious transactions, uncovering hidden connections between entities involved in economic crimes, and predicting future fraudulent activities.</w:t>
      </w:r>
    </w:p>
    <w:p w14:paraId="2B33E112" w14:textId="004E2E55" w:rsidR="00E2651E" w:rsidRPr="00E2651E" w:rsidRDefault="00774226" w:rsidP="00E2651E">
      <w:pPr>
        <w:pStyle w:val="ListParagraph"/>
        <w:numPr>
          <w:ilvl w:val="2"/>
          <w:numId w:val="3"/>
        </w:numPr>
        <w:jc w:val="both"/>
        <w:rPr>
          <w:rFonts w:ascii="Calibri" w:hAnsi="Calibri" w:cs="Calibri"/>
          <w:b/>
          <w:bCs/>
          <w:color w:val="242424"/>
          <w:bdr w:val="none" w:sz="0" w:space="0" w:color="auto" w:frame="1"/>
        </w:rPr>
      </w:pPr>
      <w:r w:rsidRPr="00E2651E">
        <w:rPr>
          <w:rFonts w:ascii="Calibri" w:hAnsi="Calibri" w:cs="Calibri"/>
          <w:b/>
          <w:bCs/>
          <w:color w:val="242424"/>
          <w:bdr w:val="none" w:sz="0" w:space="0" w:color="auto" w:frame="1"/>
        </w:rPr>
        <w:t>Natural Language Processing (NLP)</w:t>
      </w:r>
    </w:p>
    <w:p w14:paraId="482AB030" w14:textId="77777777" w:rsidR="00E2651E" w:rsidRDefault="00774226" w:rsidP="00E2651E">
      <w:pPr>
        <w:pStyle w:val="ListParagraph"/>
        <w:ind w:left="1080"/>
        <w:jc w:val="both"/>
        <w:rPr>
          <w:rFonts w:ascii="Calibri" w:hAnsi="Calibri" w:cs="Calibri"/>
          <w:color w:val="242424"/>
          <w:bdr w:val="none" w:sz="0" w:space="0" w:color="auto" w:frame="1"/>
        </w:rPr>
      </w:pPr>
      <w:r w:rsidRPr="00E2651E">
        <w:rPr>
          <w:rFonts w:ascii="Calibri" w:hAnsi="Calibri" w:cs="Calibri"/>
          <w:color w:val="242424"/>
          <w:bdr w:val="none" w:sz="0" w:space="0" w:color="auto" w:frame="1"/>
        </w:rPr>
        <w:t>NLP-powered AI systems can analyse unstructured data sources, such as emails, contracts, social media posts and other textual information, to extract valuable insights that can help in building cases for economic crime investigations.</w:t>
      </w:r>
    </w:p>
    <w:p w14:paraId="03889677" w14:textId="77777777" w:rsidR="00E2651E" w:rsidRDefault="00774226" w:rsidP="00E2651E">
      <w:pPr>
        <w:pStyle w:val="ListParagraph"/>
        <w:ind w:left="1080"/>
        <w:jc w:val="both"/>
        <w:rPr>
          <w:rFonts w:ascii="Calibri" w:hAnsi="Calibri" w:cs="Calibri"/>
          <w:color w:val="242424"/>
          <w:bdr w:val="none" w:sz="0" w:space="0" w:color="auto" w:frame="1"/>
        </w:rPr>
      </w:pPr>
      <w:r w:rsidRPr="00774226">
        <w:rPr>
          <w:rFonts w:ascii="Calibri" w:hAnsi="Calibri" w:cs="Calibri"/>
          <w:b/>
          <w:bCs/>
          <w:color w:val="242424"/>
          <w:bdr w:val="none" w:sz="0" w:space="0" w:color="auto" w:frame="1"/>
        </w:rPr>
        <w:t>Benefit</w:t>
      </w:r>
      <w:r w:rsidRPr="00774226">
        <w:rPr>
          <w:rFonts w:ascii="Calibri" w:hAnsi="Calibri" w:cs="Calibri"/>
          <w:color w:val="242424"/>
          <w:bdr w:val="none" w:sz="0" w:space="0" w:color="auto" w:frame="1"/>
        </w:rPr>
        <w:t>: Enables law enforcement to quickly sift through large volumes of unstructured data, identify critical information, and flag potentially incriminating communications or documents.</w:t>
      </w:r>
    </w:p>
    <w:p w14:paraId="790F2A2B" w14:textId="55D19E9E" w:rsidR="00266928" w:rsidRPr="00266928" w:rsidRDefault="00774226" w:rsidP="00266928">
      <w:pPr>
        <w:pStyle w:val="ListParagraph"/>
        <w:numPr>
          <w:ilvl w:val="2"/>
          <w:numId w:val="3"/>
        </w:numPr>
        <w:jc w:val="both"/>
        <w:rPr>
          <w:rFonts w:ascii="Calibri" w:hAnsi="Calibri" w:cs="Calibri"/>
          <w:b/>
          <w:bCs/>
          <w:color w:val="242424"/>
          <w:bdr w:val="none" w:sz="0" w:space="0" w:color="auto" w:frame="1"/>
        </w:rPr>
      </w:pPr>
      <w:r w:rsidRPr="00266928">
        <w:rPr>
          <w:rFonts w:ascii="Calibri" w:hAnsi="Calibri" w:cs="Calibri"/>
          <w:b/>
          <w:bCs/>
          <w:color w:val="242424"/>
          <w:bdr w:val="none" w:sz="0" w:space="0" w:color="auto" w:frame="1"/>
        </w:rPr>
        <w:t>Improved Fraud Detection</w:t>
      </w:r>
    </w:p>
    <w:p w14:paraId="4F66E938" w14:textId="77777777" w:rsidR="00266928" w:rsidRDefault="00774226" w:rsidP="00266928">
      <w:pPr>
        <w:pStyle w:val="ListParagraph"/>
        <w:ind w:left="1080"/>
        <w:jc w:val="both"/>
        <w:rPr>
          <w:rFonts w:ascii="Calibri" w:hAnsi="Calibri" w:cs="Calibri"/>
          <w:color w:val="242424"/>
          <w:bdr w:val="none" w:sz="0" w:space="0" w:color="auto" w:frame="1"/>
        </w:rPr>
      </w:pPr>
      <w:r w:rsidRPr="00266928">
        <w:rPr>
          <w:rFonts w:ascii="Calibri" w:hAnsi="Calibri" w:cs="Calibri"/>
          <w:color w:val="242424"/>
          <w:bdr w:val="none" w:sz="0" w:space="0" w:color="auto" w:frame="1"/>
        </w:rPr>
        <w:t xml:space="preserve">AI and machine learning models are highly effective at detecting and preventing fraud. For instance, they can be used to </w:t>
      </w:r>
      <w:r w:rsidR="00266928" w:rsidRPr="00266928">
        <w:rPr>
          <w:rFonts w:ascii="Calibri" w:hAnsi="Calibri" w:cs="Calibri"/>
          <w:color w:val="242424"/>
          <w:bdr w:val="none" w:sz="0" w:space="0" w:color="auto" w:frame="1"/>
        </w:rPr>
        <w:t>analyse</w:t>
      </w:r>
      <w:r w:rsidRPr="00266928">
        <w:rPr>
          <w:rFonts w:ascii="Calibri" w:hAnsi="Calibri" w:cs="Calibri"/>
          <w:color w:val="242424"/>
          <w:bdr w:val="none" w:sz="0" w:space="0" w:color="auto" w:frame="1"/>
        </w:rPr>
        <w:t xml:space="preserve"> transaction histories to detect deviations from normal financial </w:t>
      </w:r>
      <w:r w:rsidR="00266928" w:rsidRPr="00266928">
        <w:rPr>
          <w:rFonts w:ascii="Calibri" w:hAnsi="Calibri" w:cs="Calibri"/>
          <w:color w:val="242424"/>
          <w:bdr w:val="none" w:sz="0" w:space="0" w:color="auto" w:frame="1"/>
        </w:rPr>
        <w:t>behaviour</w:t>
      </w:r>
      <w:r w:rsidRPr="00266928">
        <w:rPr>
          <w:rFonts w:ascii="Calibri" w:hAnsi="Calibri" w:cs="Calibri"/>
          <w:color w:val="242424"/>
          <w:bdr w:val="none" w:sz="0" w:space="0" w:color="auto" w:frame="1"/>
        </w:rPr>
        <w:t xml:space="preserve"> or identify indicators of money laundering or insider trading</w:t>
      </w:r>
      <w:r w:rsidR="00266928">
        <w:rPr>
          <w:rFonts w:ascii="Calibri" w:hAnsi="Calibri" w:cs="Calibri"/>
          <w:color w:val="242424"/>
          <w:bdr w:val="none" w:sz="0" w:space="0" w:color="auto" w:frame="1"/>
        </w:rPr>
        <w:t>.</w:t>
      </w:r>
    </w:p>
    <w:p w14:paraId="32C9D9FC" w14:textId="77777777" w:rsidR="00266928" w:rsidRDefault="00774226" w:rsidP="00266928">
      <w:pPr>
        <w:pStyle w:val="ListParagraph"/>
        <w:ind w:left="1080"/>
        <w:jc w:val="both"/>
        <w:rPr>
          <w:rFonts w:ascii="Calibri" w:hAnsi="Calibri" w:cs="Calibri"/>
          <w:color w:val="242424"/>
          <w:bdr w:val="none" w:sz="0" w:space="0" w:color="auto" w:frame="1"/>
        </w:rPr>
      </w:pPr>
      <w:r w:rsidRPr="00774226">
        <w:rPr>
          <w:rFonts w:ascii="Calibri" w:hAnsi="Calibri" w:cs="Calibri"/>
          <w:b/>
          <w:bCs/>
          <w:color w:val="242424"/>
          <w:bdr w:val="none" w:sz="0" w:space="0" w:color="auto" w:frame="1"/>
        </w:rPr>
        <w:t>Benefit</w:t>
      </w:r>
      <w:r w:rsidRPr="00774226">
        <w:rPr>
          <w:rFonts w:ascii="Calibri" w:hAnsi="Calibri" w:cs="Calibri"/>
          <w:color w:val="242424"/>
          <w:bdr w:val="none" w:sz="0" w:space="0" w:color="auto" w:frame="1"/>
        </w:rPr>
        <w:t>: Provides real-time detection and prevention of fraudulent activities, enabling quicker response times and reducing financial losses for victims.</w:t>
      </w:r>
    </w:p>
    <w:p w14:paraId="575AC15D" w14:textId="4FB8F47C" w:rsidR="00561D3B" w:rsidRPr="00561D3B" w:rsidRDefault="00774226" w:rsidP="00561D3B">
      <w:pPr>
        <w:pStyle w:val="ListParagraph"/>
        <w:numPr>
          <w:ilvl w:val="2"/>
          <w:numId w:val="3"/>
        </w:numPr>
        <w:jc w:val="both"/>
        <w:rPr>
          <w:rFonts w:ascii="Calibri" w:hAnsi="Calibri" w:cs="Calibri"/>
          <w:b/>
          <w:bCs/>
          <w:color w:val="242424"/>
          <w:bdr w:val="none" w:sz="0" w:space="0" w:color="auto" w:frame="1"/>
        </w:rPr>
      </w:pPr>
      <w:r w:rsidRPr="00561D3B">
        <w:rPr>
          <w:rFonts w:ascii="Calibri" w:hAnsi="Calibri" w:cs="Calibri"/>
          <w:b/>
          <w:bCs/>
          <w:color w:val="242424"/>
          <w:bdr w:val="none" w:sz="0" w:space="0" w:color="auto" w:frame="1"/>
        </w:rPr>
        <w:t>Faster Case Resolution</w:t>
      </w:r>
    </w:p>
    <w:p w14:paraId="5202A5D8" w14:textId="77777777" w:rsidR="00561D3B" w:rsidRDefault="00774226" w:rsidP="00561D3B">
      <w:pPr>
        <w:pStyle w:val="ListParagraph"/>
        <w:ind w:left="1080"/>
        <w:jc w:val="both"/>
        <w:rPr>
          <w:rFonts w:ascii="Calibri" w:hAnsi="Calibri" w:cs="Calibri"/>
          <w:color w:val="242424"/>
          <w:bdr w:val="none" w:sz="0" w:space="0" w:color="auto" w:frame="1"/>
        </w:rPr>
      </w:pPr>
      <w:r w:rsidRPr="00561D3B">
        <w:rPr>
          <w:rFonts w:ascii="Calibri" w:hAnsi="Calibri" w:cs="Calibri"/>
          <w:color w:val="242424"/>
          <w:bdr w:val="none" w:sz="0" w:space="0" w:color="auto" w:frame="1"/>
        </w:rPr>
        <w:lastRenderedPageBreak/>
        <w:t>AI tools can significantly shorten the time it takes to conduct investigations by accelerating data analysis, automating routine tasks, and providing more precise insights into potential economic crimes.</w:t>
      </w:r>
    </w:p>
    <w:p w14:paraId="30086848" w14:textId="77777777" w:rsidR="00561D3B" w:rsidRDefault="00774226" w:rsidP="00561D3B">
      <w:pPr>
        <w:pStyle w:val="ListParagraph"/>
        <w:ind w:left="1080"/>
        <w:jc w:val="both"/>
        <w:rPr>
          <w:rFonts w:ascii="Calibri" w:hAnsi="Calibri" w:cs="Calibri"/>
          <w:color w:val="242424"/>
          <w:bdr w:val="none" w:sz="0" w:space="0" w:color="auto" w:frame="1"/>
        </w:rPr>
      </w:pPr>
      <w:r w:rsidRPr="00774226">
        <w:rPr>
          <w:rFonts w:ascii="Calibri" w:hAnsi="Calibri" w:cs="Calibri"/>
          <w:b/>
          <w:bCs/>
          <w:color w:val="242424"/>
          <w:bdr w:val="none" w:sz="0" w:space="0" w:color="auto" w:frame="1"/>
        </w:rPr>
        <w:t>Benefit</w:t>
      </w:r>
      <w:r w:rsidRPr="00774226">
        <w:rPr>
          <w:rFonts w:ascii="Calibri" w:hAnsi="Calibri" w:cs="Calibri"/>
          <w:color w:val="242424"/>
          <w:bdr w:val="none" w:sz="0" w:space="0" w:color="auto" w:frame="1"/>
        </w:rPr>
        <w:t>: Reduces the time it takes to bring economic criminals to justice, minimizes delays in legal proceedings, and improves the overall effectiveness of law enforcement efforts.</w:t>
      </w:r>
    </w:p>
    <w:p w14:paraId="286B3ADC" w14:textId="34BDC8A3" w:rsidR="00441B1F" w:rsidRPr="00441B1F" w:rsidRDefault="00774226" w:rsidP="00441B1F">
      <w:pPr>
        <w:pStyle w:val="ListParagraph"/>
        <w:numPr>
          <w:ilvl w:val="2"/>
          <w:numId w:val="3"/>
        </w:numPr>
        <w:jc w:val="both"/>
        <w:rPr>
          <w:rFonts w:ascii="Calibri" w:hAnsi="Calibri" w:cs="Calibri"/>
          <w:b/>
          <w:bCs/>
          <w:color w:val="242424"/>
          <w:bdr w:val="none" w:sz="0" w:space="0" w:color="auto" w:frame="1"/>
        </w:rPr>
      </w:pPr>
      <w:r w:rsidRPr="00441B1F">
        <w:rPr>
          <w:rFonts w:ascii="Calibri" w:hAnsi="Calibri" w:cs="Calibri"/>
          <w:b/>
          <w:bCs/>
          <w:color w:val="242424"/>
          <w:bdr w:val="none" w:sz="0" w:space="0" w:color="auto" w:frame="1"/>
        </w:rPr>
        <w:t>Enhanced Collaboration</w:t>
      </w:r>
    </w:p>
    <w:p w14:paraId="4AA73FFE" w14:textId="77777777" w:rsidR="00441B1F" w:rsidRDefault="00774226" w:rsidP="00441B1F">
      <w:pPr>
        <w:pStyle w:val="ListParagraph"/>
        <w:ind w:left="1080"/>
        <w:jc w:val="both"/>
        <w:rPr>
          <w:rFonts w:ascii="Calibri" w:hAnsi="Calibri" w:cs="Calibri"/>
          <w:color w:val="242424"/>
          <w:bdr w:val="none" w:sz="0" w:space="0" w:color="auto" w:frame="1"/>
        </w:rPr>
      </w:pPr>
      <w:r w:rsidRPr="00441B1F">
        <w:rPr>
          <w:rFonts w:ascii="Calibri" w:hAnsi="Calibri" w:cs="Calibri"/>
          <w:color w:val="242424"/>
          <w:bdr w:val="none" w:sz="0" w:space="0" w:color="auto" w:frame="1"/>
        </w:rPr>
        <w:t>AI platforms can facilitate collaboration between various law enforcement agencies, financial institutions and regulators by sharing real-time information and insights. This allows for a more coordinated approach to fighting economic crime.</w:t>
      </w:r>
    </w:p>
    <w:p w14:paraId="5A4FF3B6" w14:textId="77777777" w:rsidR="00441B1F" w:rsidRDefault="00774226" w:rsidP="00441B1F">
      <w:pPr>
        <w:pStyle w:val="ListParagraph"/>
        <w:ind w:left="1080"/>
        <w:jc w:val="both"/>
        <w:rPr>
          <w:rFonts w:ascii="Calibri" w:hAnsi="Calibri" w:cs="Calibri"/>
          <w:color w:val="242424"/>
          <w:bdr w:val="none" w:sz="0" w:space="0" w:color="auto" w:frame="1"/>
        </w:rPr>
      </w:pPr>
      <w:r w:rsidRPr="00774226">
        <w:rPr>
          <w:rFonts w:ascii="Calibri" w:hAnsi="Calibri" w:cs="Calibri"/>
          <w:b/>
          <w:bCs/>
          <w:color w:val="242424"/>
          <w:bdr w:val="none" w:sz="0" w:space="0" w:color="auto" w:frame="1"/>
        </w:rPr>
        <w:t>Benefit</w:t>
      </w:r>
      <w:r w:rsidRPr="00774226">
        <w:rPr>
          <w:rFonts w:ascii="Calibri" w:hAnsi="Calibri" w:cs="Calibri"/>
          <w:color w:val="242424"/>
          <w:bdr w:val="none" w:sz="0" w:space="0" w:color="auto" w:frame="1"/>
        </w:rPr>
        <w:t>: Improves cooperation across borders and jurisdictions, leading to faster and more comprehensive investigations, especially in cases of international economic crime.</w:t>
      </w:r>
    </w:p>
    <w:p w14:paraId="543B939D" w14:textId="0C9AE387" w:rsidR="00441B1F" w:rsidRPr="00441B1F" w:rsidRDefault="00774226" w:rsidP="00441B1F">
      <w:pPr>
        <w:pStyle w:val="ListParagraph"/>
        <w:numPr>
          <w:ilvl w:val="2"/>
          <w:numId w:val="3"/>
        </w:numPr>
        <w:jc w:val="both"/>
        <w:rPr>
          <w:rFonts w:ascii="Calibri" w:hAnsi="Calibri" w:cs="Calibri"/>
          <w:b/>
          <w:bCs/>
          <w:color w:val="242424"/>
          <w:bdr w:val="none" w:sz="0" w:space="0" w:color="auto" w:frame="1"/>
        </w:rPr>
      </w:pPr>
      <w:r w:rsidRPr="00441B1F">
        <w:rPr>
          <w:rFonts w:ascii="Calibri" w:hAnsi="Calibri" w:cs="Calibri"/>
          <w:b/>
          <w:bCs/>
          <w:color w:val="242424"/>
          <w:bdr w:val="none" w:sz="0" w:space="0" w:color="auto" w:frame="1"/>
        </w:rPr>
        <w:t>Regulatory Compliance and Reporting</w:t>
      </w:r>
      <w:r w:rsidR="00441B1F" w:rsidRPr="00441B1F">
        <w:rPr>
          <w:rFonts w:ascii="Calibri" w:hAnsi="Calibri" w:cs="Calibri"/>
          <w:b/>
          <w:bCs/>
          <w:color w:val="242424"/>
          <w:bdr w:val="none" w:sz="0" w:space="0" w:color="auto" w:frame="1"/>
        </w:rPr>
        <w:t xml:space="preserve"> </w:t>
      </w:r>
    </w:p>
    <w:p w14:paraId="0ABBE89F" w14:textId="77777777" w:rsidR="00441B1F" w:rsidRDefault="00774226" w:rsidP="00441B1F">
      <w:pPr>
        <w:pStyle w:val="ListParagraph"/>
        <w:ind w:left="1080"/>
        <w:jc w:val="both"/>
        <w:rPr>
          <w:rFonts w:ascii="Calibri" w:hAnsi="Calibri" w:cs="Calibri"/>
          <w:color w:val="242424"/>
          <w:bdr w:val="none" w:sz="0" w:space="0" w:color="auto" w:frame="1"/>
        </w:rPr>
      </w:pPr>
      <w:r w:rsidRPr="00441B1F">
        <w:rPr>
          <w:rFonts w:ascii="Calibri" w:hAnsi="Calibri" w:cs="Calibri"/>
          <w:color w:val="242424"/>
          <w:bdr w:val="none" w:sz="0" w:space="0" w:color="auto" w:frame="1"/>
        </w:rPr>
        <w:t>AI can help law enforcement ensure compliance with legal and regulatory requirements by automatically generating reports, ensuring that anti-money laundering (AML) protocols are followed and potential violations are flagged.</w:t>
      </w:r>
    </w:p>
    <w:p w14:paraId="494E652F" w14:textId="7E973AE9" w:rsidR="00774226" w:rsidRDefault="00774226" w:rsidP="00441B1F">
      <w:pPr>
        <w:pStyle w:val="ListParagraph"/>
        <w:ind w:left="1080"/>
        <w:jc w:val="both"/>
        <w:rPr>
          <w:rFonts w:ascii="Calibri" w:hAnsi="Calibri" w:cs="Calibri"/>
          <w:color w:val="242424"/>
          <w:bdr w:val="none" w:sz="0" w:space="0" w:color="auto" w:frame="1"/>
        </w:rPr>
      </w:pPr>
      <w:r w:rsidRPr="00774226">
        <w:rPr>
          <w:rFonts w:ascii="Calibri" w:hAnsi="Calibri" w:cs="Calibri"/>
          <w:b/>
          <w:bCs/>
          <w:color w:val="242424"/>
          <w:bdr w:val="none" w:sz="0" w:space="0" w:color="auto" w:frame="1"/>
        </w:rPr>
        <w:t>Benefit</w:t>
      </w:r>
      <w:r w:rsidRPr="00774226">
        <w:rPr>
          <w:rFonts w:ascii="Calibri" w:hAnsi="Calibri" w:cs="Calibri"/>
          <w:color w:val="242424"/>
          <w:bdr w:val="none" w:sz="0" w:space="0" w:color="auto" w:frame="1"/>
        </w:rPr>
        <w:t>: Reduces the burden of regulatory compliance and enhances law enforcement's ability to monitor for violations in real-time, improving overall regulatory adherence.</w:t>
      </w:r>
    </w:p>
    <w:p w14:paraId="7007F6CC" w14:textId="77777777" w:rsidR="003C703D" w:rsidRPr="00774226" w:rsidRDefault="003C703D" w:rsidP="00441B1F">
      <w:pPr>
        <w:pStyle w:val="ListParagraph"/>
        <w:ind w:left="1080"/>
        <w:jc w:val="both"/>
        <w:rPr>
          <w:color w:val="242424"/>
        </w:rPr>
      </w:pPr>
    </w:p>
    <w:p w14:paraId="5321FAB9" w14:textId="77777777" w:rsidR="001975A2" w:rsidRPr="00F150C0" w:rsidRDefault="00D85C47" w:rsidP="001975A2">
      <w:pPr>
        <w:pStyle w:val="ListParagraph"/>
        <w:numPr>
          <w:ilvl w:val="1"/>
          <w:numId w:val="3"/>
        </w:numPr>
        <w:jc w:val="both"/>
        <w:rPr>
          <w:rFonts w:ascii="Calibri" w:hAnsi="Calibri" w:cs="Calibri"/>
          <w:b/>
          <w:bCs/>
          <w:lang w:val="en-GB"/>
        </w:rPr>
      </w:pPr>
      <w:r w:rsidRPr="00F150C0">
        <w:rPr>
          <w:rFonts w:ascii="Calibri" w:hAnsi="Calibri" w:cs="Calibri"/>
          <w:b/>
          <w:bCs/>
          <w:lang w:val="en-GB"/>
        </w:rPr>
        <w:t>Tackling Uninsured Drivers &amp; Ghost Brokers</w:t>
      </w:r>
    </w:p>
    <w:p w14:paraId="4E4CD4B2" w14:textId="77777777" w:rsidR="001975A2" w:rsidRPr="00F150C0" w:rsidRDefault="00051173" w:rsidP="001975A2">
      <w:pPr>
        <w:pStyle w:val="ListParagraph"/>
        <w:numPr>
          <w:ilvl w:val="2"/>
          <w:numId w:val="3"/>
        </w:numPr>
        <w:jc w:val="both"/>
        <w:rPr>
          <w:rFonts w:ascii="Calibri" w:hAnsi="Calibri" w:cs="Calibri"/>
          <w:lang w:val="en-GB"/>
        </w:rPr>
      </w:pPr>
      <w:r w:rsidRPr="00F150C0">
        <w:rPr>
          <w:rFonts w:ascii="Calibri" w:hAnsi="Calibri" w:cs="Calibri"/>
          <w:bdr w:val="none" w:sz="0" w:space="0" w:color="auto" w:frame="1"/>
        </w:rPr>
        <w:t>AI would be an invaluable tool</w:t>
      </w:r>
      <w:r w:rsidRPr="00F150C0">
        <w:rPr>
          <w:rFonts w:ascii="Calibri" w:hAnsi="Calibri" w:cs="Calibri"/>
          <w:bdr w:val="none" w:sz="0" w:space="0" w:color="auto" w:frame="1"/>
        </w:rPr>
        <w:t xml:space="preserve"> in identifying ghost brokers</w:t>
      </w:r>
      <w:r w:rsidR="0062354B" w:rsidRPr="00F150C0">
        <w:rPr>
          <w:rFonts w:ascii="Calibri" w:hAnsi="Calibri" w:cs="Calibri"/>
          <w:bdr w:val="none" w:sz="0" w:space="0" w:color="auto" w:frame="1"/>
        </w:rPr>
        <w:t xml:space="preserve">. </w:t>
      </w:r>
      <w:r w:rsidR="00301CC2" w:rsidRPr="00F150C0">
        <w:rPr>
          <w:rFonts w:ascii="Calibri" w:hAnsi="Calibri" w:cs="Calibri"/>
          <w:bdr w:val="none" w:sz="0" w:space="0" w:color="auto" w:frame="1"/>
        </w:rPr>
        <w:t>In addition, insurance</w:t>
      </w:r>
      <w:r w:rsidRPr="00F150C0">
        <w:rPr>
          <w:rFonts w:ascii="Calibri" w:hAnsi="Calibri" w:cs="Calibri"/>
          <w:bdr w:val="none" w:sz="0" w:space="0" w:color="auto" w:frame="1"/>
        </w:rPr>
        <w:t xml:space="preserve"> companies MUST share the intelligence they have with each other and with law enforcement.</w:t>
      </w:r>
    </w:p>
    <w:p w14:paraId="353EAD4C" w14:textId="77777777" w:rsidR="00966CFE" w:rsidRPr="00F150C0" w:rsidRDefault="00AE0731" w:rsidP="00966CFE">
      <w:pPr>
        <w:pStyle w:val="ListParagraph"/>
        <w:numPr>
          <w:ilvl w:val="2"/>
          <w:numId w:val="3"/>
        </w:numPr>
        <w:jc w:val="both"/>
        <w:rPr>
          <w:rFonts w:ascii="Calibri" w:hAnsi="Calibri" w:cs="Calibri"/>
          <w:lang w:val="en-GB"/>
        </w:rPr>
      </w:pPr>
      <w:r w:rsidRPr="00F150C0">
        <w:rPr>
          <w:rFonts w:ascii="Calibri" w:hAnsi="Calibri" w:cs="Calibri"/>
          <w:bdr w:val="none" w:sz="0" w:space="0" w:color="auto" w:frame="1"/>
        </w:rPr>
        <w:t xml:space="preserve">There </w:t>
      </w:r>
      <w:r w:rsidR="00EE53C4" w:rsidRPr="00F150C0">
        <w:rPr>
          <w:rFonts w:ascii="Calibri" w:hAnsi="Calibri" w:cs="Calibri"/>
          <w:bdr w:val="none" w:sz="0" w:space="0" w:color="auto" w:frame="1"/>
        </w:rPr>
        <w:t>is</w:t>
      </w:r>
      <w:r w:rsidRPr="00F150C0">
        <w:rPr>
          <w:rFonts w:ascii="Calibri" w:hAnsi="Calibri" w:cs="Calibri"/>
          <w:bdr w:val="none" w:sz="0" w:space="0" w:color="auto" w:frame="1"/>
        </w:rPr>
        <w:t xml:space="preserve"> likely considerable </w:t>
      </w:r>
      <w:r w:rsidR="00EE53C4" w:rsidRPr="00F150C0">
        <w:rPr>
          <w:rFonts w:ascii="Calibri" w:hAnsi="Calibri" w:cs="Calibri"/>
          <w:bdr w:val="none" w:sz="0" w:space="0" w:color="auto" w:frame="1"/>
        </w:rPr>
        <w:t>efficiency</w:t>
      </w:r>
      <w:r w:rsidR="005A0767" w:rsidRPr="00F150C0">
        <w:rPr>
          <w:rFonts w:ascii="Calibri" w:hAnsi="Calibri" w:cs="Calibri"/>
          <w:bdr w:val="none" w:sz="0" w:space="0" w:color="auto" w:frame="1"/>
        </w:rPr>
        <w:t xml:space="preserve"> to be generated</w:t>
      </w:r>
      <w:r w:rsidR="00051173" w:rsidRPr="00F150C0">
        <w:rPr>
          <w:rFonts w:ascii="Calibri" w:hAnsi="Calibri" w:cs="Calibri"/>
          <w:bdr w:val="none" w:sz="0" w:space="0" w:color="auto" w:frame="1"/>
        </w:rPr>
        <w:t xml:space="preserve"> </w:t>
      </w:r>
      <w:r w:rsidR="00EE53C4" w:rsidRPr="00F150C0">
        <w:rPr>
          <w:rFonts w:ascii="Calibri" w:hAnsi="Calibri" w:cs="Calibri"/>
          <w:bdr w:val="none" w:sz="0" w:space="0" w:color="auto" w:frame="1"/>
        </w:rPr>
        <w:t>were</w:t>
      </w:r>
      <w:r w:rsidR="00051173" w:rsidRPr="00F150C0">
        <w:rPr>
          <w:rFonts w:ascii="Calibri" w:hAnsi="Calibri" w:cs="Calibri"/>
          <w:bdr w:val="none" w:sz="0" w:space="0" w:color="auto" w:frame="1"/>
        </w:rPr>
        <w:t xml:space="preserve"> insurance companies able to check </w:t>
      </w:r>
      <w:r w:rsidR="00EE53C4" w:rsidRPr="00F150C0">
        <w:rPr>
          <w:rFonts w:ascii="Calibri" w:hAnsi="Calibri" w:cs="Calibri"/>
          <w:bdr w:val="none" w:sz="0" w:space="0" w:color="auto" w:frame="1"/>
        </w:rPr>
        <w:t>No Claims Bonus (</w:t>
      </w:r>
      <w:r w:rsidR="00051173" w:rsidRPr="00F150C0">
        <w:rPr>
          <w:rFonts w:ascii="Calibri" w:hAnsi="Calibri" w:cs="Calibri"/>
          <w:bdr w:val="none" w:sz="0" w:space="0" w:color="auto" w:frame="1"/>
        </w:rPr>
        <w:t>NCB</w:t>
      </w:r>
      <w:r w:rsidR="00EE53C4" w:rsidRPr="00F150C0">
        <w:rPr>
          <w:rFonts w:ascii="Calibri" w:hAnsi="Calibri" w:cs="Calibri"/>
          <w:bdr w:val="none" w:sz="0" w:space="0" w:color="auto" w:frame="1"/>
        </w:rPr>
        <w:t>)</w:t>
      </w:r>
      <w:r w:rsidR="00051173" w:rsidRPr="00F150C0">
        <w:rPr>
          <w:rFonts w:ascii="Calibri" w:hAnsi="Calibri" w:cs="Calibri"/>
          <w:bdr w:val="none" w:sz="0" w:space="0" w:color="auto" w:frame="1"/>
        </w:rPr>
        <w:t xml:space="preserve"> certs before they accept them. A lot of what insurance companies report is people submitting false no claims bonus certs to reduce the price. This is how ghost brokers work. If the previous insurance company could share the NCB cert with the new insurance company and not the applicant submitting it, then no false ones would be submitted.</w:t>
      </w:r>
    </w:p>
    <w:p w14:paraId="1EC22E5A" w14:textId="2E08EA20" w:rsidR="008029A1" w:rsidRPr="00F150C0" w:rsidRDefault="00051173" w:rsidP="00170D48">
      <w:pPr>
        <w:pStyle w:val="ListParagraph"/>
        <w:numPr>
          <w:ilvl w:val="2"/>
          <w:numId w:val="3"/>
        </w:numPr>
        <w:jc w:val="both"/>
        <w:rPr>
          <w:rFonts w:ascii="Calibri" w:hAnsi="Calibri" w:cs="Calibri"/>
          <w:lang w:val="en-GB"/>
        </w:rPr>
      </w:pPr>
      <w:r w:rsidRPr="00F150C0">
        <w:rPr>
          <w:rFonts w:ascii="Calibri" w:hAnsi="Calibri" w:cs="Calibri"/>
          <w:bdr w:val="none" w:sz="0" w:space="0" w:color="auto" w:frame="1"/>
        </w:rPr>
        <w:t>A</w:t>
      </w:r>
      <w:r w:rsidR="00966CFE" w:rsidRPr="00F150C0">
        <w:rPr>
          <w:rFonts w:ascii="Calibri" w:hAnsi="Calibri" w:cs="Calibri"/>
          <w:bdr w:val="none" w:sz="0" w:space="0" w:color="auto" w:frame="1"/>
        </w:rPr>
        <w:t>I</w:t>
      </w:r>
      <w:r w:rsidRPr="00F150C0">
        <w:rPr>
          <w:rFonts w:ascii="Calibri" w:hAnsi="Calibri" w:cs="Calibri"/>
          <w:bdr w:val="none" w:sz="0" w:space="0" w:color="auto" w:frame="1"/>
        </w:rPr>
        <w:t xml:space="preserve"> could be used to identify ghost brokers as it could be used to identify where</w:t>
      </w:r>
      <w:r w:rsidR="00F150C0" w:rsidRPr="00F150C0">
        <w:rPr>
          <w:rFonts w:ascii="Calibri" w:hAnsi="Calibri" w:cs="Calibri"/>
          <w:bdr w:val="none" w:sz="0" w:space="0" w:color="auto" w:frame="1"/>
        </w:rPr>
        <w:t xml:space="preserve"> the</w:t>
      </w:r>
      <w:r w:rsidRPr="00F150C0">
        <w:rPr>
          <w:rFonts w:ascii="Calibri" w:hAnsi="Calibri" w:cs="Calibri"/>
          <w:bdr w:val="none" w:sz="0" w:space="0" w:color="auto" w:frame="1"/>
        </w:rPr>
        <w:t xml:space="preserve"> same I.P.s are being used, where payments are coming from the same accounts, where same emails addresses are being used, et</w:t>
      </w:r>
      <w:r w:rsidR="00F150C0" w:rsidRPr="00F150C0">
        <w:rPr>
          <w:rFonts w:ascii="Calibri" w:hAnsi="Calibri" w:cs="Calibri"/>
          <w:bdr w:val="none" w:sz="0" w:space="0" w:color="auto" w:frame="1"/>
        </w:rPr>
        <w:t xml:space="preserve">c. </w:t>
      </w:r>
    </w:p>
    <w:p w14:paraId="55D04996" w14:textId="77777777" w:rsidR="006B0F5B" w:rsidRDefault="006B0F5B" w:rsidP="000C3DD5">
      <w:pPr>
        <w:pStyle w:val="ListParagraph"/>
        <w:jc w:val="both"/>
        <w:rPr>
          <w:rFonts w:ascii="Calibri" w:hAnsi="Calibri" w:cs="Calibri"/>
          <w:lang w:val="en-GB"/>
        </w:rPr>
      </w:pPr>
    </w:p>
    <w:p w14:paraId="5439D383" w14:textId="77777777" w:rsidR="006B0F5B" w:rsidRPr="000C3DD5" w:rsidRDefault="006B0F5B" w:rsidP="000C3DD5">
      <w:pPr>
        <w:pStyle w:val="ListParagraph"/>
        <w:jc w:val="both"/>
        <w:rPr>
          <w:rFonts w:ascii="Calibri" w:hAnsi="Calibri" w:cs="Calibri"/>
          <w:lang w:val="en-GB"/>
        </w:rPr>
      </w:pPr>
    </w:p>
    <w:p w14:paraId="541BB5D0" w14:textId="7F34F860" w:rsidR="001A6D66" w:rsidRPr="001A6D66" w:rsidRDefault="000A2A0A" w:rsidP="0010281F">
      <w:pPr>
        <w:pStyle w:val="ListParagraph"/>
        <w:numPr>
          <w:ilvl w:val="0"/>
          <w:numId w:val="3"/>
        </w:numPr>
        <w:jc w:val="both"/>
        <w:rPr>
          <w:rFonts w:ascii="Calibri" w:hAnsi="Calibri" w:cs="Calibri"/>
          <w:lang w:val="en-GB"/>
        </w:rPr>
      </w:pPr>
      <w:r w:rsidRPr="001A6D66">
        <w:rPr>
          <w:rFonts w:ascii="Calibri" w:hAnsi="Calibri" w:cs="Calibri"/>
          <w:b/>
          <w:bCs/>
          <w:sz w:val="28"/>
          <w:szCs w:val="28"/>
          <w:lang w:val="en-GB"/>
        </w:rPr>
        <w:t>Consumer Protection</w:t>
      </w:r>
    </w:p>
    <w:p w14:paraId="6853AAFA" w14:textId="77777777" w:rsidR="001A6D66" w:rsidRDefault="00A827E2" w:rsidP="0010281F">
      <w:pPr>
        <w:pStyle w:val="ListParagraph"/>
        <w:numPr>
          <w:ilvl w:val="1"/>
          <w:numId w:val="3"/>
        </w:numPr>
        <w:jc w:val="both"/>
        <w:rPr>
          <w:rFonts w:ascii="Calibri" w:hAnsi="Calibri" w:cs="Calibri"/>
          <w:lang w:val="en-GB"/>
        </w:rPr>
      </w:pPr>
      <w:r w:rsidRPr="001A6D66">
        <w:rPr>
          <w:rFonts w:ascii="Calibri" w:hAnsi="Calibri" w:cs="Calibri"/>
          <w:lang w:val="en-GB"/>
        </w:rPr>
        <w:t>We believe there needs to be a</w:t>
      </w:r>
      <w:r w:rsidR="00DE2FD4" w:rsidRPr="001A6D66">
        <w:rPr>
          <w:rFonts w:ascii="Calibri" w:hAnsi="Calibri" w:cs="Calibri"/>
          <w:lang w:val="en-GB"/>
        </w:rPr>
        <w:t xml:space="preserve"> change in the definition of ‘consumer’ for the purposes of engaging with the Ombudsman</w:t>
      </w:r>
      <w:r w:rsidR="00683B87" w:rsidRPr="001A6D66">
        <w:rPr>
          <w:rFonts w:ascii="Calibri" w:hAnsi="Calibri" w:cs="Calibri"/>
          <w:lang w:val="en-GB"/>
        </w:rPr>
        <w:t>,</w:t>
      </w:r>
      <w:r w:rsidR="00DE2FD4" w:rsidRPr="001A6D66">
        <w:rPr>
          <w:rFonts w:ascii="Calibri" w:hAnsi="Calibri" w:cs="Calibri"/>
          <w:lang w:val="en-GB"/>
        </w:rPr>
        <w:t xml:space="preserve"> from an organisation with a turnover of €3 million to €</w:t>
      </w:r>
      <w:r w:rsidR="00D91922" w:rsidRPr="001A6D66">
        <w:rPr>
          <w:rFonts w:ascii="Calibri" w:hAnsi="Calibri" w:cs="Calibri"/>
          <w:lang w:val="en-GB"/>
        </w:rPr>
        <w:t>10</w:t>
      </w:r>
      <w:r w:rsidR="00603FDA" w:rsidRPr="001A6D66">
        <w:rPr>
          <w:rFonts w:ascii="Calibri" w:hAnsi="Calibri" w:cs="Calibri"/>
          <w:lang w:val="en-GB"/>
        </w:rPr>
        <w:t xml:space="preserve"> </w:t>
      </w:r>
      <w:r w:rsidR="00DE2FD4" w:rsidRPr="001A6D66">
        <w:rPr>
          <w:rFonts w:ascii="Calibri" w:hAnsi="Calibri" w:cs="Calibri"/>
          <w:lang w:val="en-GB"/>
        </w:rPr>
        <w:t>million.</w:t>
      </w:r>
    </w:p>
    <w:p w14:paraId="7A14FCD4" w14:textId="77777777" w:rsidR="001A6D66" w:rsidRDefault="001A6D66" w:rsidP="001A6D66">
      <w:pPr>
        <w:pStyle w:val="ListParagraph"/>
        <w:jc w:val="both"/>
        <w:rPr>
          <w:rFonts w:ascii="Calibri" w:hAnsi="Calibri" w:cs="Calibri"/>
          <w:lang w:val="en-GB"/>
        </w:rPr>
      </w:pPr>
    </w:p>
    <w:p w14:paraId="4E47216C" w14:textId="12741881" w:rsidR="005400B4" w:rsidRPr="001A6D66" w:rsidRDefault="005400B4" w:rsidP="0010281F">
      <w:pPr>
        <w:pStyle w:val="ListParagraph"/>
        <w:numPr>
          <w:ilvl w:val="1"/>
          <w:numId w:val="3"/>
        </w:numPr>
        <w:jc w:val="both"/>
        <w:rPr>
          <w:rFonts w:ascii="Calibri" w:hAnsi="Calibri" w:cs="Calibri"/>
          <w:lang w:val="en-GB"/>
        </w:rPr>
      </w:pPr>
      <w:r w:rsidRPr="001A6D66">
        <w:rPr>
          <w:rFonts w:ascii="Calibri" w:hAnsi="Calibri" w:cs="Calibri"/>
          <w:lang w:val="en-GB"/>
        </w:rPr>
        <w:t>Establish an equivalent of the UK Financial Conduct Authority whose sole focus is the best interests of consumers</w:t>
      </w:r>
      <w:r w:rsidR="00B72188">
        <w:rPr>
          <w:rFonts w:ascii="Calibri" w:hAnsi="Calibri" w:cs="Calibri"/>
          <w:lang w:val="en-GB"/>
        </w:rPr>
        <w:t xml:space="preserve">. </w:t>
      </w:r>
      <w:r w:rsidRPr="001A6D66">
        <w:rPr>
          <w:rFonts w:ascii="Calibri" w:hAnsi="Calibri" w:cs="Calibri"/>
          <w:lang w:val="en-GB"/>
        </w:rPr>
        <w:t xml:space="preserve">We believe it is difficult for the CBI to </w:t>
      </w:r>
      <w:r w:rsidR="00D91922" w:rsidRPr="001A6D66">
        <w:rPr>
          <w:rFonts w:ascii="Calibri" w:hAnsi="Calibri" w:cs="Calibri"/>
          <w:lang w:val="en-GB"/>
        </w:rPr>
        <w:t xml:space="preserve">do so effectively </w:t>
      </w:r>
      <w:r w:rsidRPr="001A6D66">
        <w:rPr>
          <w:rFonts w:ascii="Calibri" w:hAnsi="Calibri" w:cs="Calibri"/>
          <w:lang w:val="en-GB"/>
        </w:rPr>
        <w:t>as their priority is solvency and market stability not policyholders.</w:t>
      </w:r>
    </w:p>
    <w:p w14:paraId="364D0CA8" w14:textId="77777777" w:rsidR="000A2A0A" w:rsidRPr="00175243" w:rsidRDefault="000A2A0A" w:rsidP="0010281F">
      <w:pPr>
        <w:jc w:val="both"/>
        <w:rPr>
          <w:rFonts w:ascii="Calibri" w:hAnsi="Calibri" w:cs="Calibri"/>
          <w:sz w:val="8"/>
          <w:szCs w:val="8"/>
          <w:lang w:val="en-GB"/>
        </w:rPr>
      </w:pPr>
    </w:p>
    <w:p w14:paraId="2E77FA79" w14:textId="77777777" w:rsidR="00A14E0E" w:rsidRDefault="002E620C" w:rsidP="00A14E0E">
      <w:pPr>
        <w:pStyle w:val="ListParagraph"/>
        <w:numPr>
          <w:ilvl w:val="0"/>
          <w:numId w:val="3"/>
        </w:numPr>
        <w:jc w:val="both"/>
        <w:rPr>
          <w:rFonts w:ascii="Calibri" w:hAnsi="Calibri" w:cs="Calibri"/>
          <w:b/>
          <w:bCs/>
          <w:sz w:val="28"/>
          <w:szCs w:val="28"/>
          <w:lang w:val="en-GB"/>
        </w:rPr>
      </w:pPr>
      <w:r w:rsidRPr="0013740F">
        <w:rPr>
          <w:rFonts w:ascii="Calibri" w:hAnsi="Calibri" w:cs="Calibri"/>
          <w:b/>
          <w:bCs/>
          <w:sz w:val="28"/>
          <w:szCs w:val="28"/>
          <w:lang w:val="en-GB"/>
        </w:rPr>
        <w:t>Data</w:t>
      </w:r>
    </w:p>
    <w:p w14:paraId="2699377A" w14:textId="77B323F9" w:rsidR="00C0084F" w:rsidRPr="00A14E0E" w:rsidRDefault="0048606C" w:rsidP="00A14E0E">
      <w:pPr>
        <w:pStyle w:val="ListParagraph"/>
        <w:numPr>
          <w:ilvl w:val="1"/>
          <w:numId w:val="3"/>
        </w:numPr>
        <w:jc w:val="both"/>
        <w:rPr>
          <w:rFonts w:ascii="Calibri" w:hAnsi="Calibri" w:cs="Calibri"/>
          <w:b/>
          <w:bCs/>
          <w:sz w:val="28"/>
          <w:szCs w:val="28"/>
          <w:lang w:val="en-GB"/>
        </w:rPr>
      </w:pPr>
      <w:r w:rsidRPr="00A14E0E">
        <w:rPr>
          <w:rFonts w:ascii="Calibri" w:hAnsi="Calibri" w:cs="Calibri"/>
          <w:lang w:val="en-GB"/>
        </w:rPr>
        <w:t xml:space="preserve">Whilst NCID and Injury </w:t>
      </w:r>
      <w:r w:rsidR="0084708F" w:rsidRPr="00A14E0E">
        <w:rPr>
          <w:rFonts w:ascii="Calibri" w:hAnsi="Calibri" w:cs="Calibri"/>
          <w:lang w:val="en-GB"/>
        </w:rPr>
        <w:t xml:space="preserve">Resolution </w:t>
      </w:r>
      <w:r w:rsidRPr="00A14E0E">
        <w:rPr>
          <w:rFonts w:ascii="Calibri" w:hAnsi="Calibri" w:cs="Calibri"/>
          <w:lang w:val="en-GB"/>
        </w:rPr>
        <w:t>Board data is very helpful, there remains a lack of transparency in how insurers report on their profits</w:t>
      </w:r>
      <w:r w:rsidR="003C54A5" w:rsidRPr="00A14E0E">
        <w:rPr>
          <w:rFonts w:ascii="Calibri" w:hAnsi="Calibri" w:cs="Calibri"/>
          <w:lang w:val="en-GB"/>
        </w:rPr>
        <w:t xml:space="preserve">. Solvency 2 moved financial services insurance regulation from P&amp;L/BS to BS only, and the CBI Blue Book was discontinued circa 2016, despite protestations </w:t>
      </w:r>
      <w:r w:rsidR="006F665B" w:rsidRPr="00A14E0E">
        <w:rPr>
          <w:rFonts w:ascii="Calibri" w:hAnsi="Calibri" w:cs="Calibri"/>
          <w:lang w:val="en-GB"/>
        </w:rPr>
        <w:t>opposing</w:t>
      </w:r>
      <w:r w:rsidR="003C54A5" w:rsidRPr="00A14E0E">
        <w:rPr>
          <w:rFonts w:ascii="Calibri" w:hAnsi="Calibri" w:cs="Calibri"/>
          <w:lang w:val="en-GB"/>
        </w:rPr>
        <w:t xml:space="preserve"> such a move. </w:t>
      </w:r>
    </w:p>
    <w:p w14:paraId="089AA7FA" w14:textId="77777777" w:rsidR="00C0084F" w:rsidRPr="00C0084F" w:rsidRDefault="00C0084F" w:rsidP="00C0084F">
      <w:pPr>
        <w:pStyle w:val="ListParagraph"/>
        <w:jc w:val="both"/>
        <w:rPr>
          <w:rFonts w:ascii="Calibri" w:hAnsi="Calibri" w:cs="Calibri"/>
          <w:b/>
          <w:bCs/>
          <w:sz w:val="28"/>
          <w:szCs w:val="28"/>
          <w:lang w:val="en-GB"/>
        </w:rPr>
      </w:pPr>
    </w:p>
    <w:p w14:paraId="04FDE4ED" w14:textId="29006496" w:rsidR="00C0084F" w:rsidRPr="00C0084F" w:rsidRDefault="003C54A5" w:rsidP="00C0084F">
      <w:pPr>
        <w:pStyle w:val="ListParagraph"/>
        <w:numPr>
          <w:ilvl w:val="1"/>
          <w:numId w:val="3"/>
        </w:numPr>
        <w:jc w:val="both"/>
        <w:rPr>
          <w:rFonts w:ascii="Calibri" w:hAnsi="Calibri" w:cs="Calibri"/>
          <w:b/>
          <w:bCs/>
          <w:sz w:val="28"/>
          <w:szCs w:val="28"/>
          <w:lang w:val="en-GB"/>
        </w:rPr>
      </w:pPr>
      <w:r w:rsidRPr="00C0084F">
        <w:rPr>
          <w:rFonts w:ascii="Calibri" w:hAnsi="Calibri" w:cs="Calibri"/>
          <w:lang w:val="en-GB"/>
        </w:rPr>
        <w:t>The Blue Book provided granular P&amp;L data on the underwriters operating in the Irish market, ensuring that by showing profitability as adjusted by management fees and re-insurance costs, it was relatively easy to see actual profitability v</w:t>
      </w:r>
      <w:r w:rsidR="006F665B">
        <w:rPr>
          <w:rFonts w:ascii="Calibri" w:hAnsi="Calibri" w:cs="Calibri"/>
          <w:lang w:val="en-GB"/>
        </w:rPr>
        <w:t>ersu</w:t>
      </w:r>
      <w:r w:rsidRPr="00C0084F">
        <w:rPr>
          <w:rFonts w:ascii="Calibri" w:hAnsi="Calibri" w:cs="Calibri"/>
          <w:lang w:val="en-GB"/>
        </w:rPr>
        <w:t>s post transfer pricing profitability.</w:t>
      </w:r>
      <w:r w:rsidR="00C24675" w:rsidRPr="00C0084F">
        <w:rPr>
          <w:rFonts w:ascii="Calibri" w:hAnsi="Calibri" w:cs="Calibri"/>
          <w:lang w:val="en-GB"/>
        </w:rPr>
        <w:t xml:space="preserve"> The </w:t>
      </w:r>
      <w:r w:rsidR="003A3DAA" w:rsidRPr="00C0084F">
        <w:rPr>
          <w:rFonts w:ascii="Calibri" w:hAnsi="Calibri" w:cs="Calibri"/>
          <w:lang w:val="en-GB"/>
        </w:rPr>
        <w:t xml:space="preserve">veil needs to be lifted on </w:t>
      </w:r>
      <w:r w:rsidR="00CF651D">
        <w:rPr>
          <w:rFonts w:ascii="Calibri" w:hAnsi="Calibri" w:cs="Calibri"/>
          <w:lang w:val="en-GB"/>
        </w:rPr>
        <w:t>any</w:t>
      </w:r>
      <w:r w:rsidR="003A3DAA" w:rsidRPr="00C0084F">
        <w:rPr>
          <w:rFonts w:ascii="Calibri" w:hAnsi="Calibri" w:cs="Calibri"/>
          <w:lang w:val="en-GB"/>
        </w:rPr>
        <w:t xml:space="preserve"> tactical</w:t>
      </w:r>
      <w:r w:rsidR="00C24675" w:rsidRPr="00C0084F">
        <w:rPr>
          <w:rFonts w:ascii="Calibri" w:hAnsi="Calibri" w:cs="Calibri"/>
          <w:lang w:val="en-GB"/>
        </w:rPr>
        <w:t xml:space="preserve"> use of remittances, reserving and reinsurance</w:t>
      </w:r>
      <w:r w:rsidR="0084708F" w:rsidRPr="00C0084F">
        <w:rPr>
          <w:rFonts w:ascii="Calibri" w:hAnsi="Calibri" w:cs="Calibri"/>
          <w:lang w:val="en-GB"/>
        </w:rPr>
        <w:t>,</w:t>
      </w:r>
      <w:r w:rsidR="003A3DAA" w:rsidRPr="00C0084F">
        <w:rPr>
          <w:rFonts w:ascii="Calibri" w:hAnsi="Calibri" w:cs="Calibri"/>
          <w:lang w:val="en-GB"/>
        </w:rPr>
        <w:t xml:space="preserve"> and an alternative, post Solvency 2 means of providing this data is </w:t>
      </w:r>
      <w:r w:rsidR="00DE1AAE" w:rsidRPr="00C0084F">
        <w:rPr>
          <w:rFonts w:ascii="Calibri" w:hAnsi="Calibri" w:cs="Calibri"/>
          <w:lang w:val="en-GB"/>
        </w:rPr>
        <w:t xml:space="preserve">required. </w:t>
      </w:r>
      <w:r w:rsidR="008A4F89" w:rsidRPr="00C0084F">
        <w:rPr>
          <w:rFonts w:ascii="Calibri" w:hAnsi="Calibri" w:cs="Calibri"/>
          <w:lang w:val="en-GB"/>
        </w:rPr>
        <w:t>This initiative accords with previous recommendations of the CCPC</w:t>
      </w:r>
      <w:r w:rsidR="008D57FB" w:rsidRPr="00C0084F">
        <w:rPr>
          <w:rFonts w:ascii="Calibri" w:hAnsi="Calibri" w:cs="Calibri"/>
          <w:lang w:val="en-GB"/>
        </w:rPr>
        <w:t xml:space="preserve"> when it examined the liability market in 2019. </w:t>
      </w:r>
    </w:p>
    <w:p w14:paraId="1B43F865" w14:textId="77777777" w:rsidR="00C0084F" w:rsidRPr="00C0084F" w:rsidRDefault="00C0084F" w:rsidP="00C0084F">
      <w:pPr>
        <w:pStyle w:val="ListParagraph"/>
        <w:rPr>
          <w:rFonts w:ascii="Calibri" w:hAnsi="Calibri" w:cs="Calibri"/>
          <w:lang w:val="en-GB"/>
        </w:rPr>
      </w:pPr>
    </w:p>
    <w:p w14:paraId="4F65AF83" w14:textId="77777777" w:rsidR="00C0084F" w:rsidRPr="00C0084F" w:rsidRDefault="00DE1AAE" w:rsidP="00C0084F">
      <w:pPr>
        <w:pStyle w:val="ListParagraph"/>
        <w:numPr>
          <w:ilvl w:val="1"/>
          <w:numId w:val="3"/>
        </w:numPr>
        <w:jc w:val="both"/>
        <w:rPr>
          <w:rFonts w:ascii="Calibri" w:hAnsi="Calibri" w:cs="Calibri"/>
          <w:b/>
          <w:bCs/>
          <w:sz w:val="28"/>
          <w:szCs w:val="28"/>
          <w:lang w:val="en-GB"/>
        </w:rPr>
      </w:pPr>
      <w:r w:rsidRPr="00C0084F">
        <w:rPr>
          <w:rFonts w:ascii="Calibri" w:hAnsi="Calibri" w:cs="Calibri"/>
          <w:lang w:val="en-GB"/>
        </w:rPr>
        <w:t xml:space="preserve">Please refer to the various recommendations made under the Injuries Board section re additional </w:t>
      </w:r>
      <w:r w:rsidR="00BB3622" w:rsidRPr="00C0084F">
        <w:rPr>
          <w:rFonts w:ascii="Calibri" w:hAnsi="Calibri" w:cs="Calibri"/>
          <w:lang w:val="en-GB"/>
        </w:rPr>
        <w:t>research</w:t>
      </w:r>
      <w:r w:rsidR="00F52392" w:rsidRPr="00C0084F">
        <w:rPr>
          <w:rFonts w:ascii="Calibri" w:hAnsi="Calibri" w:cs="Calibri"/>
          <w:lang w:val="en-GB"/>
        </w:rPr>
        <w:t xml:space="preserve"> </w:t>
      </w:r>
      <w:r w:rsidR="00BB3622" w:rsidRPr="00C0084F">
        <w:rPr>
          <w:rFonts w:ascii="Calibri" w:hAnsi="Calibri" w:cs="Calibri"/>
          <w:lang w:val="en-GB"/>
        </w:rPr>
        <w:t>and</w:t>
      </w:r>
      <w:r w:rsidR="00F52392" w:rsidRPr="00C0084F">
        <w:rPr>
          <w:rFonts w:ascii="Calibri" w:hAnsi="Calibri" w:cs="Calibri"/>
          <w:lang w:val="en-GB"/>
        </w:rPr>
        <w:t xml:space="preserve"> data required, </w:t>
      </w:r>
      <w:r w:rsidR="00BB3622" w:rsidRPr="00C0084F">
        <w:rPr>
          <w:rFonts w:ascii="Calibri" w:hAnsi="Calibri" w:cs="Calibri"/>
          <w:lang w:val="en-GB"/>
        </w:rPr>
        <w:t>noting</w:t>
      </w:r>
      <w:r w:rsidR="00F52392" w:rsidRPr="00C0084F">
        <w:rPr>
          <w:rFonts w:ascii="Calibri" w:hAnsi="Calibri" w:cs="Calibri"/>
          <w:lang w:val="en-GB"/>
        </w:rPr>
        <w:t xml:space="preserve"> </w:t>
      </w:r>
      <w:r w:rsidR="00BB3622" w:rsidRPr="00C0084F">
        <w:rPr>
          <w:rFonts w:ascii="Calibri" w:hAnsi="Calibri" w:cs="Calibri"/>
          <w:lang w:val="en-GB"/>
        </w:rPr>
        <w:t>particularly</w:t>
      </w:r>
      <w:r w:rsidR="00F52392" w:rsidRPr="00C0084F">
        <w:rPr>
          <w:rFonts w:ascii="Calibri" w:hAnsi="Calibri" w:cs="Calibri"/>
          <w:lang w:val="en-GB"/>
        </w:rPr>
        <w:t xml:space="preserve"> the recommendation that all settlements in the litigation and court channels be recorded at the Injuries Board. </w:t>
      </w:r>
    </w:p>
    <w:p w14:paraId="0B0B15ED" w14:textId="77777777" w:rsidR="00C0084F" w:rsidRPr="00C0084F" w:rsidRDefault="00C0084F" w:rsidP="00C0084F">
      <w:pPr>
        <w:pStyle w:val="ListParagraph"/>
        <w:rPr>
          <w:rFonts w:ascii="Calibri" w:hAnsi="Calibri" w:cs="Calibri"/>
          <w:lang w:val="en-GB"/>
        </w:rPr>
      </w:pPr>
    </w:p>
    <w:p w14:paraId="4C20A3AB" w14:textId="0EE3ACB7" w:rsidR="00F52392" w:rsidRPr="00C0084F" w:rsidRDefault="0023013D" w:rsidP="00C0084F">
      <w:pPr>
        <w:pStyle w:val="ListParagraph"/>
        <w:numPr>
          <w:ilvl w:val="1"/>
          <w:numId w:val="3"/>
        </w:numPr>
        <w:jc w:val="both"/>
        <w:rPr>
          <w:rFonts w:ascii="Calibri" w:hAnsi="Calibri" w:cs="Calibri"/>
          <w:b/>
          <w:bCs/>
          <w:sz w:val="28"/>
          <w:szCs w:val="28"/>
          <w:lang w:val="en-GB"/>
        </w:rPr>
      </w:pPr>
      <w:r w:rsidRPr="00C0084F">
        <w:rPr>
          <w:rFonts w:ascii="Calibri" w:hAnsi="Calibri" w:cs="Calibri"/>
          <w:lang w:val="en-GB"/>
        </w:rPr>
        <w:t>Ensure</w:t>
      </w:r>
      <w:r w:rsidR="00BB3622" w:rsidRPr="00C0084F">
        <w:rPr>
          <w:rFonts w:ascii="Calibri" w:hAnsi="Calibri" w:cs="Calibri"/>
          <w:lang w:val="en-GB"/>
        </w:rPr>
        <w:t xml:space="preserve"> National Claims Information Database </w:t>
      </w:r>
      <w:r w:rsidRPr="00C0084F">
        <w:rPr>
          <w:rFonts w:ascii="Calibri" w:hAnsi="Calibri" w:cs="Calibri"/>
          <w:lang w:val="en-GB"/>
        </w:rPr>
        <w:t>reports are released within one calendar year</w:t>
      </w:r>
      <w:r w:rsidR="00BB3622" w:rsidRPr="00C0084F">
        <w:rPr>
          <w:rFonts w:ascii="Calibri" w:hAnsi="Calibri" w:cs="Calibri"/>
          <w:lang w:val="en-GB"/>
        </w:rPr>
        <w:t xml:space="preserve"> to support market transparency</w:t>
      </w:r>
      <w:r w:rsidR="008D57FB" w:rsidRPr="00C0084F">
        <w:rPr>
          <w:rFonts w:ascii="Calibri" w:hAnsi="Calibri" w:cs="Calibri"/>
          <w:lang w:val="en-GB"/>
        </w:rPr>
        <w:t xml:space="preserve"> and public policy debate</w:t>
      </w:r>
      <w:r w:rsidR="00BB3622" w:rsidRPr="00C0084F">
        <w:rPr>
          <w:rFonts w:ascii="Calibri" w:hAnsi="Calibri" w:cs="Calibri"/>
          <w:lang w:val="en-GB"/>
        </w:rPr>
        <w:t>.</w:t>
      </w:r>
    </w:p>
    <w:p w14:paraId="1428E31A" w14:textId="77777777" w:rsidR="000A2A0A" w:rsidRPr="0010281F" w:rsidRDefault="000A2A0A" w:rsidP="0010281F">
      <w:pPr>
        <w:jc w:val="both"/>
        <w:rPr>
          <w:rFonts w:ascii="Calibri" w:hAnsi="Calibri" w:cs="Calibri"/>
          <w:lang w:val="en-GB"/>
        </w:rPr>
      </w:pPr>
    </w:p>
    <w:p w14:paraId="283DAC46" w14:textId="2331A32A" w:rsidR="00933661" w:rsidRPr="0010281F" w:rsidRDefault="00933661" w:rsidP="0010281F">
      <w:pPr>
        <w:jc w:val="center"/>
        <w:rPr>
          <w:rFonts w:ascii="Calibri" w:hAnsi="Calibri" w:cs="Calibri"/>
          <w:lang w:val="en-GB"/>
        </w:rPr>
      </w:pPr>
      <w:r w:rsidRPr="0010281F">
        <w:rPr>
          <w:rFonts w:ascii="Calibri" w:hAnsi="Calibri" w:cs="Calibri"/>
          <w:lang w:val="en-GB"/>
        </w:rPr>
        <w:t>---ENDS---</w:t>
      </w:r>
    </w:p>
    <w:sectPr w:rsidR="00933661" w:rsidRPr="0010281F" w:rsidSect="00606972">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A893" w14:textId="77777777" w:rsidR="00202B32" w:rsidRDefault="00202B32" w:rsidP="009157E5">
      <w:pPr>
        <w:spacing w:after="0" w:line="240" w:lineRule="auto"/>
      </w:pPr>
      <w:r>
        <w:separator/>
      </w:r>
    </w:p>
  </w:endnote>
  <w:endnote w:type="continuationSeparator" w:id="0">
    <w:p w14:paraId="4595ECB5" w14:textId="77777777" w:rsidR="00202B32" w:rsidRDefault="00202B32" w:rsidP="0091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623997"/>
      <w:docPartObj>
        <w:docPartGallery w:val="Page Numbers (Bottom of Page)"/>
        <w:docPartUnique/>
      </w:docPartObj>
    </w:sdtPr>
    <w:sdtEndPr>
      <w:rPr>
        <w:noProof/>
      </w:rPr>
    </w:sdtEndPr>
    <w:sdtContent>
      <w:p w14:paraId="004DD8F3" w14:textId="0C7B00F3" w:rsidR="009157E5" w:rsidRDefault="0091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93D254" w14:textId="77777777" w:rsidR="009157E5" w:rsidRDefault="0091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435EA" w14:textId="77777777" w:rsidR="00202B32" w:rsidRDefault="00202B32" w:rsidP="009157E5">
      <w:pPr>
        <w:spacing w:after="0" w:line="240" w:lineRule="auto"/>
      </w:pPr>
      <w:r>
        <w:separator/>
      </w:r>
    </w:p>
  </w:footnote>
  <w:footnote w:type="continuationSeparator" w:id="0">
    <w:p w14:paraId="0219EF4D" w14:textId="77777777" w:rsidR="00202B32" w:rsidRDefault="00202B32" w:rsidP="009157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7ABD"/>
    <w:multiLevelType w:val="hybridMultilevel"/>
    <w:tmpl w:val="2A9AE1E2"/>
    <w:lvl w:ilvl="0" w:tplc="1809001B">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1BA6B43"/>
    <w:multiLevelType w:val="hybridMultilevel"/>
    <w:tmpl w:val="D1F64B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366B5"/>
    <w:multiLevelType w:val="hybridMultilevel"/>
    <w:tmpl w:val="C79A14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872809"/>
    <w:multiLevelType w:val="multilevel"/>
    <w:tmpl w:val="2B12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4E6537"/>
    <w:multiLevelType w:val="hybridMultilevel"/>
    <w:tmpl w:val="E000EB2A"/>
    <w:lvl w:ilvl="0" w:tplc="3E5011FA">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9D2664A"/>
    <w:multiLevelType w:val="hybridMultilevel"/>
    <w:tmpl w:val="AEDEF43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6CF40A3"/>
    <w:multiLevelType w:val="hybridMultilevel"/>
    <w:tmpl w:val="0430E776"/>
    <w:lvl w:ilvl="0" w:tplc="18090015">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18D25604"/>
    <w:multiLevelType w:val="multilevel"/>
    <w:tmpl w:val="2010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D84A70"/>
    <w:multiLevelType w:val="multilevel"/>
    <w:tmpl w:val="D93A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C74520"/>
    <w:multiLevelType w:val="multilevel"/>
    <w:tmpl w:val="5384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5E10D3"/>
    <w:multiLevelType w:val="multilevel"/>
    <w:tmpl w:val="52B4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03428F"/>
    <w:multiLevelType w:val="hybridMultilevel"/>
    <w:tmpl w:val="64AECD1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78C2E99"/>
    <w:multiLevelType w:val="multilevel"/>
    <w:tmpl w:val="0B4013B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4EF3A25"/>
    <w:multiLevelType w:val="hybridMultilevel"/>
    <w:tmpl w:val="A96416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481E66C0"/>
    <w:multiLevelType w:val="hybridMultilevel"/>
    <w:tmpl w:val="DAE420F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BCA3660"/>
    <w:multiLevelType w:val="hybridMultilevel"/>
    <w:tmpl w:val="770C8D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C092BBE"/>
    <w:multiLevelType w:val="hybridMultilevel"/>
    <w:tmpl w:val="062E6C6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C9F4715"/>
    <w:multiLevelType w:val="hybridMultilevel"/>
    <w:tmpl w:val="8C0AC03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8" w15:restartNumberingAfterBreak="0">
    <w:nsid w:val="4EAA0925"/>
    <w:multiLevelType w:val="multilevel"/>
    <w:tmpl w:val="0688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DE84D2F"/>
    <w:multiLevelType w:val="multilevel"/>
    <w:tmpl w:val="91C2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F574F9"/>
    <w:multiLevelType w:val="multilevel"/>
    <w:tmpl w:val="8AC2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BC0E7A"/>
    <w:multiLevelType w:val="hybridMultilevel"/>
    <w:tmpl w:val="0F6267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CEF55CB"/>
    <w:multiLevelType w:val="hybridMultilevel"/>
    <w:tmpl w:val="441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DC020CC"/>
    <w:multiLevelType w:val="hybridMultilevel"/>
    <w:tmpl w:val="FE186C4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4" w15:restartNumberingAfterBreak="0">
    <w:nsid w:val="6FA440E4"/>
    <w:multiLevelType w:val="hybridMultilevel"/>
    <w:tmpl w:val="3B3A93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7BF36BB"/>
    <w:multiLevelType w:val="hybridMultilevel"/>
    <w:tmpl w:val="33A8134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A7D6677"/>
    <w:multiLevelType w:val="hybridMultilevel"/>
    <w:tmpl w:val="6DD4E5BC"/>
    <w:lvl w:ilvl="0" w:tplc="18090017">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7" w15:restartNumberingAfterBreak="0">
    <w:nsid w:val="7D4B7D79"/>
    <w:multiLevelType w:val="hybridMultilevel"/>
    <w:tmpl w:val="9F3C45D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89057011">
    <w:abstractNumId w:val="2"/>
  </w:num>
  <w:num w:numId="2" w16cid:durableId="516163857">
    <w:abstractNumId w:val="4"/>
  </w:num>
  <w:num w:numId="3" w16cid:durableId="834422542">
    <w:abstractNumId w:val="12"/>
  </w:num>
  <w:num w:numId="4" w16cid:durableId="474764042">
    <w:abstractNumId w:val="23"/>
  </w:num>
  <w:num w:numId="5" w16cid:durableId="447892030">
    <w:abstractNumId w:val="21"/>
  </w:num>
  <w:num w:numId="6" w16cid:durableId="154147007">
    <w:abstractNumId w:val="16"/>
  </w:num>
  <w:num w:numId="7" w16cid:durableId="1285503496">
    <w:abstractNumId w:val="1"/>
  </w:num>
  <w:num w:numId="8" w16cid:durableId="1594044008">
    <w:abstractNumId w:val="25"/>
  </w:num>
  <w:num w:numId="9" w16cid:durableId="1954634525">
    <w:abstractNumId w:val="11"/>
  </w:num>
  <w:num w:numId="10" w16cid:durableId="803473239">
    <w:abstractNumId w:val="17"/>
  </w:num>
  <w:num w:numId="11" w16cid:durableId="836261953">
    <w:abstractNumId w:val="22"/>
  </w:num>
  <w:num w:numId="12" w16cid:durableId="1267691082">
    <w:abstractNumId w:val="0"/>
  </w:num>
  <w:num w:numId="13" w16cid:durableId="1802383521">
    <w:abstractNumId w:val="13"/>
  </w:num>
  <w:num w:numId="14" w16cid:durableId="1863663262">
    <w:abstractNumId w:val="26"/>
  </w:num>
  <w:num w:numId="15" w16cid:durableId="1422991543">
    <w:abstractNumId w:val="15"/>
  </w:num>
  <w:num w:numId="16" w16cid:durableId="1388644146">
    <w:abstractNumId w:val="6"/>
  </w:num>
  <w:num w:numId="17" w16cid:durableId="289820122">
    <w:abstractNumId w:val="14"/>
  </w:num>
  <w:num w:numId="18" w16cid:durableId="826022164">
    <w:abstractNumId w:val="5"/>
  </w:num>
  <w:num w:numId="19" w16cid:durableId="1672755743">
    <w:abstractNumId w:val="24"/>
  </w:num>
  <w:num w:numId="20" w16cid:durableId="1090078949">
    <w:abstractNumId w:val="27"/>
  </w:num>
  <w:num w:numId="21" w16cid:durableId="2064980184">
    <w:abstractNumId w:val="7"/>
  </w:num>
  <w:num w:numId="22" w16cid:durableId="181818672">
    <w:abstractNumId w:val="10"/>
  </w:num>
  <w:num w:numId="23" w16cid:durableId="2128886561">
    <w:abstractNumId w:val="18"/>
  </w:num>
  <w:num w:numId="24" w16cid:durableId="1078939428">
    <w:abstractNumId w:val="8"/>
  </w:num>
  <w:num w:numId="25" w16cid:durableId="461384304">
    <w:abstractNumId w:val="20"/>
  </w:num>
  <w:num w:numId="26" w16cid:durableId="1184635086">
    <w:abstractNumId w:val="9"/>
  </w:num>
  <w:num w:numId="27" w16cid:durableId="1896089026">
    <w:abstractNumId w:val="19"/>
  </w:num>
  <w:num w:numId="28" w16cid:durableId="8525688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F14"/>
    <w:rsid w:val="00024545"/>
    <w:rsid w:val="0003648A"/>
    <w:rsid w:val="0003797C"/>
    <w:rsid w:val="0004534E"/>
    <w:rsid w:val="00051173"/>
    <w:rsid w:val="00067DD3"/>
    <w:rsid w:val="00085951"/>
    <w:rsid w:val="000864A5"/>
    <w:rsid w:val="000A2A0A"/>
    <w:rsid w:val="000A4A6D"/>
    <w:rsid w:val="000C0BFB"/>
    <w:rsid w:val="000C3DD5"/>
    <w:rsid w:val="000C6D62"/>
    <w:rsid w:val="000C774D"/>
    <w:rsid w:val="000D24F0"/>
    <w:rsid w:val="000E19CC"/>
    <w:rsid w:val="000F6276"/>
    <w:rsid w:val="0010281F"/>
    <w:rsid w:val="001324B2"/>
    <w:rsid w:val="0013740F"/>
    <w:rsid w:val="001747D0"/>
    <w:rsid w:val="00175243"/>
    <w:rsid w:val="00181DCA"/>
    <w:rsid w:val="0018614E"/>
    <w:rsid w:val="00187D3A"/>
    <w:rsid w:val="001975A2"/>
    <w:rsid w:val="001A6D66"/>
    <w:rsid w:val="001B74F6"/>
    <w:rsid w:val="001D38B3"/>
    <w:rsid w:val="001D6365"/>
    <w:rsid w:val="00202B32"/>
    <w:rsid w:val="00205555"/>
    <w:rsid w:val="00210D4E"/>
    <w:rsid w:val="0023013D"/>
    <w:rsid w:val="0024487E"/>
    <w:rsid w:val="0025568B"/>
    <w:rsid w:val="002629F5"/>
    <w:rsid w:val="00266928"/>
    <w:rsid w:val="00271FF9"/>
    <w:rsid w:val="0028101C"/>
    <w:rsid w:val="002908A1"/>
    <w:rsid w:val="00291CE9"/>
    <w:rsid w:val="002D3EDB"/>
    <w:rsid w:val="002E620C"/>
    <w:rsid w:val="002F51BF"/>
    <w:rsid w:val="00301CC2"/>
    <w:rsid w:val="00314092"/>
    <w:rsid w:val="003154A6"/>
    <w:rsid w:val="003443BC"/>
    <w:rsid w:val="00351F18"/>
    <w:rsid w:val="00365F3D"/>
    <w:rsid w:val="00376F3D"/>
    <w:rsid w:val="0038149F"/>
    <w:rsid w:val="00393B0C"/>
    <w:rsid w:val="003A2128"/>
    <w:rsid w:val="003A3DAA"/>
    <w:rsid w:val="003A7449"/>
    <w:rsid w:val="003C54A5"/>
    <w:rsid w:val="003C703D"/>
    <w:rsid w:val="003D248A"/>
    <w:rsid w:val="003D5DE6"/>
    <w:rsid w:val="003E2909"/>
    <w:rsid w:val="003F729B"/>
    <w:rsid w:val="00404663"/>
    <w:rsid w:val="00441B1F"/>
    <w:rsid w:val="00446F14"/>
    <w:rsid w:val="00447340"/>
    <w:rsid w:val="00457213"/>
    <w:rsid w:val="00471BCA"/>
    <w:rsid w:val="0048606C"/>
    <w:rsid w:val="004B34D4"/>
    <w:rsid w:val="004C7F3E"/>
    <w:rsid w:val="004F38D2"/>
    <w:rsid w:val="004F4048"/>
    <w:rsid w:val="005400B4"/>
    <w:rsid w:val="0054687E"/>
    <w:rsid w:val="0055429A"/>
    <w:rsid w:val="005603D0"/>
    <w:rsid w:val="00560DB9"/>
    <w:rsid w:val="00561D3B"/>
    <w:rsid w:val="00562293"/>
    <w:rsid w:val="0057524E"/>
    <w:rsid w:val="00577F80"/>
    <w:rsid w:val="00580B00"/>
    <w:rsid w:val="005A0767"/>
    <w:rsid w:val="005B37C9"/>
    <w:rsid w:val="005B5FDB"/>
    <w:rsid w:val="005E580C"/>
    <w:rsid w:val="00603FDA"/>
    <w:rsid w:val="00606972"/>
    <w:rsid w:val="0062354B"/>
    <w:rsid w:val="00630B3D"/>
    <w:rsid w:val="006536A9"/>
    <w:rsid w:val="00654203"/>
    <w:rsid w:val="0066466A"/>
    <w:rsid w:val="00670558"/>
    <w:rsid w:val="0067682B"/>
    <w:rsid w:val="00683B87"/>
    <w:rsid w:val="006848AA"/>
    <w:rsid w:val="006A4E85"/>
    <w:rsid w:val="006A7F88"/>
    <w:rsid w:val="006B0F5B"/>
    <w:rsid w:val="006B79E7"/>
    <w:rsid w:val="006C7FFA"/>
    <w:rsid w:val="006E5B45"/>
    <w:rsid w:val="006F665B"/>
    <w:rsid w:val="006F71CE"/>
    <w:rsid w:val="0072368F"/>
    <w:rsid w:val="00723E0C"/>
    <w:rsid w:val="00746115"/>
    <w:rsid w:val="00746268"/>
    <w:rsid w:val="007654E5"/>
    <w:rsid w:val="00774226"/>
    <w:rsid w:val="00795780"/>
    <w:rsid w:val="007A22B0"/>
    <w:rsid w:val="007C122B"/>
    <w:rsid w:val="007E1D99"/>
    <w:rsid w:val="007E540A"/>
    <w:rsid w:val="007E728E"/>
    <w:rsid w:val="007F1C93"/>
    <w:rsid w:val="008005AD"/>
    <w:rsid w:val="008029A1"/>
    <w:rsid w:val="00831960"/>
    <w:rsid w:val="0084708F"/>
    <w:rsid w:val="00852F5C"/>
    <w:rsid w:val="00855217"/>
    <w:rsid w:val="008736A9"/>
    <w:rsid w:val="008A346F"/>
    <w:rsid w:val="008A4F89"/>
    <w:rsid w:val="008B7589"/>
    <w:rsid w:val="008D3968"/>
    <w:rsid w:val="008D57FB"/>
    <w:rsid w:val="008F43D1"/>
    <w:rsid w:val="00906248"/>
    <w:rsid w:val="00911228"/>
    <w:rsid w:val="009157E5"/>
    <w:rsid w:val="00916B3F"/>
    <w:rsid w:val="00916EB7"/>
    <w:rsid w:val="0091731E"/>
    <w:rsid w:val="009318D1"/>
    <w:rsid w:val="0093200D"/>
    <w:rsid w:val="00933661"/>
    <w:rsid w:val="0093441C"/>
    <w:rsid w:val="009378F1"/>
    <w:rsid w:val="00941B1B"/>
    <w:rsid w:val="00966CFE"/>
    <w:rsid w:val="00970101"/>
    <w:rsid w:val="00974752"/>
    <w:rsid w:val="009A1B34"/>
    <w:rsid w:val="009D460F"/>
    <w:rsid w:val="009E0A6A"/>
    <w:rsid w:val="009F3C3C"/>
    <w:rsid w:val="00A008E5"/>
    <w:rsid w:val="00A14E0E"/>
    <w:rsid w:val="00A2154A"/>
    <w:rsid w:val="00A25312"/>
    <w:rsid w:val="00A33390"/>
    <w:rsid w:val="00A4674F"/>
    <w:rsid w:val="00A50C69"/>
    <w:rsid w:val="00A53062"/>
    <w:rsid w:val="00A61111"/>
    <w:rsid w:val="00A821AE"/>
    <w:rsid w:val="00A827E2"/>
    <w:rsid w:val="00AB0344"/>
    <w:rsid w:val="00AE0731"/>
    <w:rsid w:val="00AF5312"/>
    <w:rsid w:val="00B0000B"/>
    <w:rsid w:val="00B01AE3"/>
    <w:rsid w:val="00B027D7"/>
    <w:rsid w:val="00B05B41"/>
    <w:rsid w:val="00B505DC"/>
    <w:rsid w:val="00B53926"/>
    <w:rsid w:val="00B57DD0"/>
    <w:rsid w:val="00B72188"/>
    <w:rsid w:val="00B81650"/>
    <w:rsid w:val="00BB14EA"/>
    <w:rsid w:val="00BB3622"/>
    <w:rsid w:val="00BB37C3"/>
    <w:rsid w:val="00BB5B96"/>
    <w:rsid w:val="00BE0CC3"/>
    <w:rsid w:val="00BF3522"/>
    <w:rsid w:val="00C0084F"/>
    <w:rsid w:val="00C24675"/>
    <w:rsid w:val="00C267A2"/>
    <w:rsid w:val="00C3715F"/>
    <w:rsid w:val="00C54053"/>
    <w:rsid w:val="00C6066B"/>
    <w:rsid w:val="00C8038F"/>
    <w:rsid w:val="00C809D3"/>
    <w:rsid w:val="00C816F2"/>
    <w:rsid w:val="00CC1A2B"/>
    <w:rsid w:val="00CC6A4A"/>
    <w:rsid w:val="00CE3465"/>
    <w:rsid w:val="00CE45DE"/>
    <w:rsid w:val="00CF365B"/>
    <w:rsid w:val="00CF614C"/>
    <w:rsid w:val="00CF651D"/>
    <w:rsid w:val="00D112D1"/>
    <w:rsid w:val="00D25091"/>
    <w:rsid w:val="00D25FA6"/>
    <w:rsid w:val="00D36249"/>
    <w:rsid w:val="00D6428C"/>
    <w:rsid w:val="00D72F82"/>
    <w:rsid w:val="00D85C47"/>
    <w:rsid w:val="00D85E33"/>
    <w:rsid w:val="00D90E55"/>
    <w:rsid w:val="00D90E95"/>
    <w:rsid w:val="00D91922"/>
    <w:rsid w:val="00D9702F"/>
    <w:rsid w:val="00DC3AA5"/>
    <w:rsid w:val="00DC4E2D"/>
    <w:rsid w:val="00DC6BE6"/>
    <w:rsid w:val="00DD297E"/>
    <w:rsid w:val="00DE1AAE"/>
    <w:rsid w:val="00DE2FD4"/>
    <w:rsid w:val="00E06CD2"/>
    <w:rsid w:val="00E06FD1"/>
    <w:rsid w:val="00E138F7"/>
    <w:rsid w:val="00E2651E"/>
    <w:rsid w:val="00E302BD"/>
    <w:rsid w:val="00E97FF4"/>
    <w:rsid w:val="00EB349A"/>
    <w:rsid w:val="00EC4217"/>
    <w:rsid w:val="00ED4F80"/>
    <w:rsid w:val="00ED6E11"/>
    <w:rsid w:val="00EE53C4"/>
    <w:rsid w:val="00F150C0"/>
    <w:rsid w:val="00F1651E"/>
    <w:rsid w:val="00F177BE"/>
    <w:rsid w:val="00F21536"/>
    <w:rsid w:val="00F25B51"/>
    <w:rsid w:val="00F52392"/>
    <w:rsid w:val="00F552E6"/>
    <w:rsid w:val="00F61C26"/>
    <w:rsid w:val="00F81FD1"/>
    <w:rsid w:val="00FC28FB"/>
    <w:rsid w:val="00FE01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01A59"/>
  <w15:chartTrackingRefBased/>
  <w15:docId w15:val="{97900BEE-2AF4-4A44-A7AE-C3C2F32C2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F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F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F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F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F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F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F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F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F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F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F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F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F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F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F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14"/>
    <w:rPr>
      <w:rFonts w:eastAsiaTheme="majorEastAsia" w:cstheme="majorBidi"/>
      <w:color w:val="272727" w:themeColor="text1" w:themeTint="D8"/>
    </w:rPr>
  </w:style>
  <w:style w:type="paragraph" w:styleId="Title">
    <w:name w:val="Title"/>
    <w:basedOn w:val="Normal"/>
    <w:next w:val="Normal"/>
    <w:link w:val="TitleChar"/>
    <w:uiPriority w:val="10"/>
    <w:qFormat/>
    <w:rsid w:val="00446F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F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F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F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F14"/>
    <w:pPr>
      <w:spacing w:before="160"/>
      <w:jc w:val="center"/>
    </w:pPr>
    <w:rPr>
      <w:i/>
      <w:iCs/>
      <w:color w:val="404040" w:themeColor="text1" w:themeTint="BF"/>
    </w:rPr>
  </w:style>
  <w:style w:type="character" w:customStyle="1" w:styleId="QuoteChar">
    <w:name w:val="Quote Char"/>
    <w:basedOn w:val="DefaultParagraphFont"/>
    <w:link w:val="Quote"/>
    <w:uiPriority w:val="29"/>
    <w:rsid w:val="00446F14"/>
    <w:rPr>
      <w:i/>
      <w:iCs/>
      <w:color w:val="404040" w:themeColor="text1" w:themeTint="BF"/>
    </w:rPr>
  </w:style>
  <w:style w:type="paragraph" w:styleId="ListParagraph">
    <w:name w:val="List Paragraph"/>
    <w:basedOn w:val="Normal"/>
    <w:uiPriority w:val="34"/>
    <w:qFormat/>
    <w:rsid w:val="00446F14"/>
    <w:pPr>
      <w:ind w:left="720"/>
      <w:contextualSpacing/>
    </w:pPr>
  </w:style>
  <w:style w:type="character" w:styleId="IntenseEmphasis">
    <w:name w:val="Intense Emphasis"/>
    <w:basedOn w:val="DefaultParagraphFont"/>
    <w:uiPriority w:val="21"/>
    <w:qFormat/>
    <w:rsid w:val="00446F14"/>
    <w:rPr>
      <w:i/>
      <w:iCs/>
      <w:color w:val="0F4761" w:themeColor="accent1" w:themeShade="BF"/>
    </w:rPr>
  </w:style>
  <w:style w:type="paragraph" w:styleId="IntenseQuote">
    <w:name w:val="Intense Quote"/>
    <w:basedOn w:val="Normal"/>
    <w:next w:val="Normal"/>
    <w:link w:val="IntenseQuoteChar"/>
    <w:uiPriority w:val="30"/>
    <w:qFormat/>
    <w:rsid w:val="00446F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F14"/>
    <w:rPr>
      <w:i/>
      <w:iCs/>
      <w:color w:val="0F4761" w:themeColor="accent1" w:themeShade="BF"/>
    </w:rPr>
  </w:style>
  <w:style w:type="character" w:styleId="IntenseReference">
    <w:name w:val="Intense Reference"/>
    <w:basedOn w:val="DefaultParagraphFont"/>
    <w:uiPriority w:val="32"/>
    <w:qFormat/>
    <w:rsid w:val="00446F14"/>
    <w:rPr>
      <w:b/>
      <w:bCs/>
      <w:smallCaps/>
      <w:color w:val="0F4761" w:themeColor="accent1" w:themeShade="BF"/>
      <w:spacing w:val="5"/>
    </w:rPr>
  </w:style>
  <w:style w:type="paragraph" w:styleId="Header">
    <w:name w:val="header"/>
    <w:basedOn w:val="Normal"/>
    <w:link w:val="HeaderChar"/>
    <w:uiPriority w:val="99"/>
    <w:unhideWhenUsed/>
    <w:rsid w:val="009157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7E5"/>
  </w:style>
  <w:style w:type="paragraph" w:styleId="Footer">
    <w:name w:val="footer"/>
    <w:basedOn w:val="Normal"/>
    <w:link w:val="FooterChar"/>
    <w:uiPriority w:val="99"/>
    <w:unhideWhenUsed/>
    <w:rsid w:val="009157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7E5"/>
  </w:style>
  <w:style w:type="character" w:styleId="Hyperlink">
    <w:name w:val="Hyperlink"/>
    <w:basedOn w:val="DefaultParagraphFont"/>
    <w:uiPriority w:val="99"/>
    <w:unhideWhenUsed/>
    <w:rsid w:val="00365F3D"/>
    <w:rPr>
      <w:color w:val="467886" w:themeColor="hyperlink"/>
      <w:u w:val="single"/>
    </w:rPr>
  </w:style>
  <w:style w:type="character" w:styleId="UnresolvedMention">
    <w:name w:val="Unresolved Mention"/>
    <w:basedOn w:val="DefaultParagraphFont"/>
    <w:uiPriority w:val="99"/>
    <w:semiHidden/>
    <w:unhideWhenUsed/>
    <w:rsid w:val="00365F3D"/>
    <w:rPr>
      <w:color w:val="605E5C"/>
      <w:shd w:val="clear" w:color="auto" w:fill="E1DFDD"/>
    </w:rPr>
  </w:style>
  <w:style w:type="paragraph" w:customStyle="1" w:styleId="xmsonormal">
    <w:name w:val="x_msonormal"/>
    <w:basedOn w:val="Normal"/>
    <w:rsid w:val="00774226"/>
    <w:pPr>
      <w:spacing w:before="100" w:beforeAutospacing="1" w:after="100" w:afterAutospacing="1" w:line="240" w:lineRule="auto"/>
    </w:pPr>
    <w:rPr>
      <w:rFonts w:ascii="Times New Roman" w:eastAsia="Times New Roman" w:hAnsi="Times New Roman" w:cs="Times New Roman"/>
      <w:kern w:val="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5007921">
      <w:bodyDiv w:val="1"/>
      <w:marLeft w:val="0"/>
      <w:marRight w:val="0"/>
      <w:marTop w:val="0"/>
      <w:marBottom w:val="0"/>
      <w:divBdr>
        <w:top w:val="none" w:sz="0" w:space="0" w:color="auto"/>
        <w:left w:val="none" w:sz="0" w:space="0" w:color="auto"/>
        <w:bottom w:val="none" w:sz="0" w:space="0" w:color="auto"/>
        <w:right w:val="none" w:sz="0" w:space="0" w:color="auto"/>
      </w:divBdr>
      <w:divsChild>
        <w:div w:id="175118378">
          <w:marLeft w:val="0"/>
          <w:marRight w:val="0"/>
          <w:marTop w:val="0"/>
          <w:marBottom w:val="0"/>
          <w:divBdr>
            <w:top w:val="none" w:sz="0" w:space="0" w:color="auto"/>
            <w:left w:val="none" w:sz="0" w:space="0" w:color="auto"/>
            <w:bottom w:val="none" w:sz="0" w:space="0" w:color="auto"/>
            <w:right w:val="none" w:sz="0" w:space="0" w:color="auto"/>
          </w:divBdr>
        </w:div>
        <w:div w:id="331883423">
          <w:marLeft w:val="0"/>
          <w:marRight w:val="0"/>
          <w:marTop w:val="0"/>
          <w:marBottom w:val="0"/>
          <w:divBdr>
            <w:top w:val="none" w:sz="0" w:space="0" w:color="auto"/>
            <w:left w:val="none" w:sz="0" w:space="0" w:color="auto"/>
            <w:bottom w:val="none" w:sz="0" w:space="0" w:color="auto"/>
            <w:right w:val="none" w:sz="0" w:space="0" w:color="auto"/>
          </w:divBdr>
        </w:div>
        <w:div w:id="283315071">
          <w:marLeft w:val="0"/>
          <w:marRight w:val="0"/>
          <w:marTop w:val="0"/>
          <w:marBottom w:val="0"/>
          <w:divBdr>
            <w:top w:val="none" w:sz="0" w:space="0" w:color="auto"/>
            <w:left w:val="none" w:sz="0" w:space="0" w:color="auto"/>
            <w:bottom w:val="none" w:sz="0" w:space="0" w:color="auto"/>
            <w:right w:val="none" w:sz="0" w:space="0" w:color="auto"/>
          </w:divBdr>
        </w:div>
        <w:div w:id="178393607">
          <w:marLeft w:val="0"/>
          <w:marRight w:val="0"/>
          <w:marTop w:val="0"/>
          <w:marBottom w:val="0"/>
          <w:divBdr>
            <w:top w:val="none" w:sz="0" w:space="0" w:color="auto"/>
            <w:left w:val="none" w:sz="0" w:space="0" w:color="auto"/>
            <w:bottom w:val="none" w:sz="0" w:space="0" w:color="auto"/>
            <w:right w:val="none" w:sz="0" w:space="0" w:color="auto"/>
          </w:divBdr>
        </w:div>
      </w:divsChild>
    </w:div>
    <w:div w:id="1301807297">
      <w:bodyDiv w:val="1"/>
      <w:marLeft w:val="0"/>
      <w:marRight w:val="0"/>
      <w:marTop w:val="0"/>
      <w:marBottom w:val="0"/>
      <w:divBdr>
        <w:top w:val="none" w:sz="0" w:space="0" w:color="auto"/>
        <w:left w:val="none" w:sz="0" w:space="0" w:color="auto"/>
        <w:bottom w:val="none" w:sz="0" w:space="0" w:color="auto"/>
        <w:right w:val="none" w:sz="0" w:space="0" w:color="auto"/>
      </w:divBdr>
    </w:div>
    <w:div w:id="161377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cpc.ie/business/research/market-studies/public-liability-insur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B70B8-7E55-4414-A8D3-36B772CA0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10</Pages>
  <Words>3699</Words>
  <Characters>21086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Hanley</dc:creator>
  <cp:keywords/>
  <dc:description/>
  <cp:lastModifiedBy>Brian Hanley</cp:lastModifiedBy>
  <cp:revision>225</cp:revision>
  <cp:lastPrinted>2025-05-11T15:54:00Z</cp:lastPrinted>
  <dcterms:created xsi:type="dcterms:W3CDTF">2025-05-02T13:36:00Z</dcterms:created>
  <dcterms:modified xsi:type="dcterms:W3CDTF">2025-05-11T20:24:00Z</dcterms:modified>
</cp:coreProperties>
</file>